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sdt>
      <w:sdtPr>
        <w:id w:val="3122782"/>
        <w:docPartObj>
          <w:docPartGallery w:val="Cover Pages"/>
          <w:docPartUnique/>
        </w:docPartObj>
      </w:sdtPr>
      <w:sdtEndPr>
        <w:rPr>
          <w:rFonts w:ascii="Arial" w:hAnsi="Arial" w:cs="Arial"/>
          <w:color w:val="3366CC"/>
          <w:kern w:val="1"/>
          <w:sz w:val="24"/>
          <w:szCs w:val="24"/>
        </w:rPr>
      </w:sdtEndPr>
      <w:sdtContent>
        <w:p w:rsidR="00961F30" w:rsidRDefault="00317EA0">
          <w:r>
            <w:rPr>
              <w:noProof/>
              <w:lang w:eastAsia="ru-RU"/>
            </w:rPr>
            <mc:AlternateContent>
              <mc:Choice Requires="wpg">
                <w:drawing>
                  <wp:anchor distT="0" distB="0" distL="114300" distR="114300" simplePos="0" relativeHeight="251660800" behindDoc="0" locked="0" layoutInCell="0" allowOverlap="1">
                    <wp:simplePos x="0" y="0"/>
                    <wp:positionH relativeFrom="page">
                      <wp:posOffset>-30480</wp:posOffset>
                    </wp:positionH>
                    <wp:positionV relativeFrom="margin">
                      <wp:posOffset>163195</wp:posOffset>
                    </wp:positionV>
                    <wp:extent cx="7548245" cy="9502775"/>
                    <wp:effectExtent l="7620" t="1270" r="4445" b="1905"/>
                    <wp:wrapNone/>
                    <wp:docPr id="12"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48245" cy="9502775"/>
                              <a:chOff x="0" y="1440"/>
                              <a:chExt cx="12239" cy="12960"/>
                            </a:xfrm>
                          </wpg:grpSpPr>
                          <wpg:grpSp>
                            <wpg:cNvPr id="13" name="Group 6"/>
                            <wpg:cNvGrpSpPr>
                              <a:grpSpLocks/>
                            </wpg:cNvGrpSpPr>
                            <wpg:grpSpPr bwMode="auto">
                              <a:xfrm>
                                <a:off x="0" y="9661"/>
                                <a:ext cx="12239" cy="4739"/>
                                <a:chOff x="-6" y="3399"/>
                                <a:chExt cx="12197" cy="4253"/>
                              </a:xfrm>
                            </wpg:grpSpPr>
                            <wpg:grpSp>
                              <wpg:cNvPr id="14" name="Group 7"/>
                              <wpg:cNvGrpSpPr>
                                <a:grpSpLocks/>
                              </wpg:cNvGrpSpPr>
                              <wpg:grpSpPr bwMode="auto">
                                <a:xfrm>
                                  <a:off x="-6" y="3717"/>
                                  <a:ext cx="12189" cy="3550"/>
                                  <a:chOff x="18" y="7468"/>
                                  <a:chExt cx="12189" cy="3550"/>
                                </a:xfrm>
                              </wpg:grpSpPr>
                              <wps:wsp>
                                <wps:cNvPr id="15" name="Freeform 8"/>
                                <wps:cNvSpPr>
                                  <a:spLocks/>
                                </wps:cNvSpPr>
                                <wps:spPr bwMode="auto">
                                  <a:xfrm>
                                    <a:off x="18" y="7837"/>
                                    <a:ext cx="7132" cy="2863"/>
                                  </a:xfrm>
                                  <a:custGeom>
                                    <a:avLst/>
                                    <a:gdLst>
                                      <a:gd name="T0" fmla="*/ 0 w 7132"/>
                                      <a:gd name="T1" fmla="*/ 0 h 2863"/>
                                      <a:gd name="T2" fmla="*/ 17 w 7132"/>
                                      <a:gd name="T3" fmla="*/ 2863 h 2863"/>
                                      <a:gd name="T4" fmla="*/ 7132 w 7132"/>
                                      <a:gd name="T5" fmla="*/ 2578 h 2863"/>
                                      <a:gd name="T6" fmla="*/ 7132 w 7132"/>
                                      <a:gd name="T7" fmla="*/ 200 h 2863"/>
                                      <a:gd name="T8" fmla="*/ 0 w 7132"/>
                                      <a:gd name="T9" fmla="*/ 0 h 2863"/>
                                    </a:gdLst>
                                    <a:ahLst/>
                                    <a:cxnLst>
                                      <a:cxn ang="0">
                                        <a:pos x="T0" y="T1"/>
                                      </a:cxn>
                                      <a:cxn ang="0">
                                        <a:pos x="T2" y="T3"/>
                                      </a:cxn>
                                      <a:cxn ang="0">
                                        <a:pos x="T4" y="T5"/>
                                      </a:cxn>
                                      <a:cxn ang="0">
                                        <a:pos x="T6" y="T7"/>
                                      </a:cxn>
                                      <a:cxn ang="0">
                                        <a:pos x="T8" y="T9"/>
                                      </a:cxn>
                                    </a:cxnLst>
                                    <a:rect l="0" t="0" r="r" b="b"/>
                                    <a:pathLst>
                                      <a:path w="7132" h="2863">
                                        <a:moveTo>
                                          <a:pt x="0" y="0"/>
                                        </a:moveTo>
                                        <a:lnTo>
                                          <a:pt x="17" y="2863"/>
                                        </a:lnTo>
                                        <a:lnTo>
                                          <a:pt x="7132" y="2578"/>
                                        </a:lnTo>
                                        <a:lnTo>
                                          <a:pt x="7132" y="200"/>
                                        </a:lnTo>
                                        <a:lnTo>
                                          <a:pt x="0" y="0"/>
                                        </a:lnTo>
                                        <a:close/>
                                      </a:path>
                                    </a:pathLst>
                                  </a:custGeom>
                                  <a:solidFill>
                                    <a:schemeClr val="accent1">
                                      <a:lumMod val="50000"/>
                                      <a:lumOff val="50000"/>
                                      <a:alpha val="5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Freeform 9"/>
                                <wps:cNvSpPr>
                                  <a:spLocks/>
                                </wps:cNvSpPr>
                                <wps:spPr bwMode="auto">
                                  <a:xfrm>
                                    <a:off x="7150" y="7468"/>
                                    <a:ext cx="3466" cy="3550"/>
                                  </a:xfrm>
                                  <a:custGeom>
                                    <a:avLst/>
                                    <a:gdLst>
                                      <a:gd name="T0" fmla="*/ 0 w 3466"/>
                                      <a:gd name="T1" fmla="*/ 569 h 3550"/>
                                      <a:gd name="T2" fmla="*/ 0 w 3466"/>
                                      <a:gd name="T3" fmla="*/ 2930 h 3550"/>
                                      <a:gd name="T4" fmla="*/ 3466 w 3466"/>
                                      <a:gd name="T5" fmla="*/ 3550 h 3550"/>
                                      <a:gd name="T6" fmla="*/ 3466 w 3466"/>
                                      <a:gd name="T7" fmla="*/ 0 h 3550"/>
                                      <a:gd name="T8" fmla="*/ 0 w 3466"/>
                                      <a:gd name="T9" fmla="*/ 569 h 3550"/>
                                    </a:gdLst>
                                    <a:ahLst/>
                                    <a:cxnLst>
                                      <a:cxn ang="0">
                                        <a:pos x="T0" y="T1"/>
                                      </a:cxn>
                                      <a:cxn ang="0">
                                        <a:pos x="T2" y="T3"/>
                                      </a:cxn>
                                      <a:cxn ang="0">
                                        <a:pos x="T4" y="T5"/>
                                      </a:cxn>
                                      <a:cxn ang="0">
                                        <a:pos x="T6" y="T7"/>
                                      </a:cxn>
                                      <a:cxn ang="0">
                                        <a:pos x="T8" y="T9"/>
                                      </a:cxn>
                                    </a:cxnLst>
                                    <a:rect l="0" t="0" r="r" b="b"/>
                                    <a:pathLst>
                                      <a:path w="3466" h="3550">
                                        <a:moveTo>
                                          <a:pt x="0" y="569"/>
                                        </a:moveTo>
                                        <a:lnTo>
                                          <a:pt x="0" y="2930"/>
                                        </a:lnTo>
                                        <a:lnTo>
                                          <a:pt x="3466" y="3550"/>
                                        </a:lnTo>
                                        <a:lnTo>
                                          <a:pt x="3466" y="0"/>
                                        </a:lnTo>
                                        <a:lnTo>
                                          <a:pt x="0" y="569"/>
                                        </a:lnTo>
                                        <a:close/>
                                      </a:path>
                                    </a:pathLst>
                                  </a:custGeom>
                                  <a:solidFill>
                                    <a:schemeClr val="accent1">
                                      <a:lumMod val="25000"/>
                                      <a:lumOff val="75000"/>
                                      <a:alpha val="5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Freeform 10"/>
                                <wps:cNvSpPr>
                                  <a:spLocks/>
                                </wps:cNvSpPr>
                                <wps:spPr bwMode="auto">
                                  <a:xfrm>
                                    <a:off x="10616" y="7468"/>
                                    <a:ext cx="1591" cy="3550"/>
                                  </a:xfrm>
                                  <a:custGeom>
                                    <a:avLst/>
                                    <a:gdLst>
                                      <a:gd name="T0" fmla="*/ 0 w 1591"/>
                                      <a:gd name="T1" fmla="*/ 0 h 3550"/>
                                      <a:gd name="T2" fmla="*/ 0 w 1591"/>
                                      <a:gd name="T3" fmla="*/ 3550 h 3550"/>
                                      <a:gd name="T4" fmla="*/ 1591 w 1591"/>
                                      <a:gd name="T5" fmla="*/ 2746 h 3550"/>
                                      <a:gd name="T6" fmla="*/ 1591 w 1591"/>
                                      <a:gd name="T7" fmla="*/ 737 h 3550"/>
                                      <a:gd name="T8" fmla="*/ 0 w 1591"/>
                                      <a:gd name="T9" fmla="*/ 0 h 3550"/>
                                    </a:gdLst>
                                    <a:ahLst/>
                                    <a:cxnLst>
                                      <a:cxn ang="0">
                                        <a:pos x="T0" y="T1"/>
                                      </a:cxn>
                                      <a:cxn ang="0">
                                        <a:pos x="T2" y="T3"/>
                                      </a:cxn>
                                      <a:cxn ang="0">
                                        <a:pos x="T4" y="T5"/>
                                      </a:cxn>
                                      <a:cxn ang="0">
                                        <a:pos x="T6" y="T7"/>
                                      </a:cxn>
                                      <a:cxn ang="0">
                                        <a:pos x="T8" y="T9"/>
                                      </a:cxn>
                                    </a:cxnLst>
                                    <a:rect l="0" t="0" r="r" b="b"/>
                                    <a:pathLst>
                                      <a:path w="1591" h="3550">
                                        <a:moveTo>
                                          <a:pt x="0" y="0"/>
                                        </a:moveTo>
                                        <a:lnTo>
                                          <a:pt x="0" y="3550"/>
                                        </a:lnTo>
                                        <a:lnTo>
                                          <a:pt x="1591" y="2746"/>
                                        </a:lnTo>
                                        <a:lnTo>
                                          <a:pt x="1591" y="737"/>
                                        </a:lnTo>
                                        <a:lnTo>
                                          <a:pt x="0" y="0"/>
                                        </a:lnTo>
                                        <a:close/>
                                      </a:path>
                                    </a:pathLst>
                                  </a:custGeom>
                                  <a:solidFill>
                                    <a:schemeClr val="accent1">
                                      <a:lumMod val="50000"/>
                                      <a:lumOff val="50000"/>
                                      <a:alpha val="5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8" name="Freeform 11"/>
                              <wps:cNvSpPr>
                                <a:spLocks/>
                              </wps:cNvSpPr>
                              <wps:spPr bwMode="auto">
                                <a:xfrm>
                                  <a:off x="8071" y="4069"/>
                                  <a:ext cx="4120" cy="2913"/>
                                </a:xfrm>
                                <a:custGeom>
                                  <a:avLst/>
                                  <a:gdLst>
                                    <a:gd name="T0" fmla="*/ 1 w 4120"/>
                                    <a:gd name="T1" fmla="*/ 251 h 2913"/>
                                    <a:gd name="T2" fmla="*/ 0 w 4120"/>
                                    <a:gd name="T3" fmla="*/ 2662 h 2913"/>
                                    <a:gd name="T4" fmla="*/ 4120 w 4120"/>
                                    <a:gd name="T5" fmla="*/ 2913 h 2913"/>
                                    <a:gd name="T6" fmla="*/ 4120 w 4120"/>
                                    <a:gd name="T7" fmla="*/ 0 h 2913"/>
                                    <a:gd name="T8" fmla="*/ 1 w 4120"/>
                                    <a:gd name="T9" fmla="*/ 251 h 2913"/>
                                  </a:gdLst>
                                  <a:ahLst/>
                                  <a:cxnLst>
                                    <a:cxn ang="0">
                                      <a:pos x="T0" y="T1"/>
                                    </a:cxn>
                                    <a:cxn ang="0">
                                      <a:pos x="T2" y="T3"/>
                                    </a:cxn>
                                    <a:cxn ang="0">
                                      <a:pos x="T4" y="T5"/>
                                    </a:cxn>
                                    <a:cxn ang="0">
                                      <a:pos x="T6" y="T7"/>
                                    </a:cxn>
                                    <a:cxn ang="0">
                                      <a:pos x="T8" y="T9"/>
                                    </a:cxn>
                                  </a:cxnLst>
                                  <a:rect l="0" t="0" r="r" b="b"/>
                                  <a:pathLst>
                                    <a:path w="4120" h="2913">
                                      <a:moveTo>
                                        <a:pt x="1" y="251"/>
                                      </a:moveTo>
                                      <a:lnTo>
                                        <a:pt x="0" y="2662"/>
                                      </a:lnTo>
                                      <a:lnTo>
                                        <a:pt x="4120" y="2913"/>
                                      </a:lnTo>
                                      <a:lnTo>
                                        <a:pt x="4120" y="0"/>
                                      </a:lnTo>
                                      <a:lnTo>
                                        <a:pt x="1" y="251"/>
                                      </a:lnTo>
                                      <a:close/>
                                    </a:path>
                                  </a:pathLst>
                                </a:custGeom>
                                <a:solidFill>
                                  <a:schemeClr val="bg1">
                                    <a:lumMod val="8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Freeform 12"/>
                              <wps:cNvSpPr>
                                <a:spLocks/>
                              </wps:cNvSpPr>
                              <wps:spPr bwMode="auto">
                                <a:xfrm>
                                  <a:off x="4104" y="3399"/>
                                  <a:ext cx="3985" cy="4236"/>
                                </a:xfrm>
                                <a:custGeom>
                                  <a:avLst/>
                                  <a:gdLst>
                                    <a:gd name="T0" fmla="*/ 0 w 3985"/>
                                    <a:gd name="T1" fmla="*/ 0 h 4236"/>
                                    <a:gd name="T2" fmla="*/ 0 w 3985"/>
                                    <a:gd name="T3" fmla="*/ 4236 h 4236"/>
                                    <a:gd name="T4" fmla="*/ 3985 w 3985"/>
                                    <a:gd name="T5" fmla="*/ 3349 h 4236"/>
                                    <a:gd name="T6" fmla="*/ 3985 w 3985"/>
                                    <a:gd name="T7" fmla="*/ 921 h 4236"/>
                                    <a:gd name="T8" fmla="*/ 0 w 3985"/>
                                    <a:gd name="T9" fmla="*/ 0 h 4236"/>
                                  </a:gdLst>
                                  <a:ahLst/>
                                  <a:cxnLst>
                                    <a:cxn ang="0">
                                      <a:pos x="T0" y="T1"/>
                                    </a:cxn>
                                    <a:cxn ang="0">
                                      <a:pos x="T2" y="T3"/>
                                    </a:cxn>
                                    <a:cxn ang="0">
                                      <a:pos x="T4" y="T5"/>
                                    </a:cxn>
                                    <a:cxn ang="0">
                                      <a:pos x="T6" y="T7"/>
                                    </a:cxn>
                                    <a:cxn ang="0">
                                      <a:pos x="T8" y="T9"/>
                                    </a:cxn>
                                  </a:cxnLst>
                                  <a:rect l="0" t="0" r="r" b="b"/>
                                  <a:pathLst>
                                    <a:path w="3985" h="4236">
                                      <a:moveTo>
                                        <a:pt x="0" y="0"/>
                                      </a:moveTo>
                                      <a:lnTo>
                                        <a:pt x="0" y="4236"/>
                                      </a:lnTo>
                                      <a:lnTo>
                                        <a:pt x="3985" y="3349"/>
                                      </a:lnTo>
                                      <a:lnTo>
                                        <a:pt x="3985" y="921"/>
                                      </a:lnTo>
                                      <a:lnTo>
                                        <a:pt x="0" y="0"/>
                                      </a:lnTo>
                                      <a:close/>
                                    </a:path>
                                  </a:pathLst>
                                </a:custGeom>
                                <a:solidFill>
                                  <a:schemeClr val="bg1">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Freeform 13"/>
                              <wps:cNvSpPr>
                                <a:spLocks/>
                              </wps:cNvSpPr>
                              <wps:spPr bwMode="auto">
                                <a:xfrm>
                                  <a:off x="18" y="3399"/>
                                  <a:ext cx="4086" cy="4253"/>
                                </a:xfrm>
                                <a:custGeom>
                                  <a:avLst/>
                                  <a:gdLst>
                                    <a:gd name="T0" fmla="*/ 4086 w 4086"/>
                                    <a:gd name="T1" fmla="*/ 0 h 4253"/>
                                    <a:gd name="T2" fmla="*/ 4084 w 4086"/>
                                    <a:gd name="T3" fmla="*/ 4253 h 4253"/>
                                    <a:gd name="T4" fmla="*/ 0 w 4086"/>
                                    <a:gd name="T5" fmla="*/ 3198 h 4253"/>
                                    <a:gd name="T6" fmla="*/ 0 w 4086"/>
                                    <a:gd name="T7" fmla="*/ 1072 h 4253"/>
                                    <a:gd name="T8" fmla="*/ 4086 w 4086"/>
                                    <a:gd name="T9" fmla="*/ 0 h 4253"/>
                                  </a:gdLst>
                                  <a:ahLst/>
                                  <a:cxnLst>
                                    <a:cxn ang="0">
                                      <a:pos x="T0" y="T1"/>
                                    </a:cxn>
                                    <a:cxn ang="0">
                                      <a:pos x="T2" y="T3"/>
                                    </a:cxn>
                                    <a:cxn ang="0">
                                      <a:pos x="T4" y="T5"/>
                                    </a:cxn>
                                    <a:cxn ang="0">
                                      <a:pos x="T6" y="T7"/>
                                    </a:cxn>
                                    <a:cxn ang="0">
                                      <a:pos x="T8" y="T9"/>
                                    </a:cxn>
                                  </a:cxnLst>
                                  <a:rect l="0" t="0" r="r" b="b"/>
                                  <a:pathLst>
                                    <a:path w="4086" h="4253">
                                      <a:moveTo>
                                        <a:pt x="4086" y="0"/>
                                      </a:moveTo>
                                      <a:lnTo>
                                        <a:pt x="4084" y="4253"/>
                                      </a:lnTo>
                                      <a:lnTo>
                                        <a:pt x="0" y="3198"/>
                                      </a:lnTo>
                                      <a:lnTo>
                                        <a:pt x="0" y="1072"/>
                                      </a:lnTo>
                                      <a:lnTo>
                                        <a:pt x="4086" y="0"/>
                                      </a:lnTo>
                                      <a:close/>
                                    </a:path>
                                  </a:pathLst>
                                </a:custGeom>
                                <a:solidFill>
                                  <a:schemeClr val="bg1">
                                    <a:lumMod val="8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Freeform 14"/>
                              <wps:cNvSpPr>
                                <a:spLocks/>
                              </wps:cNvSpPr>
                              <wps:spPr bwMode="auto">
                                <a:xfrm>
                                  <a:off x="17" y="3617"/>
                                  <a:ext cx="2076" cy="3851"/>
                                </a:xfrm>
                                <a:custGeom>
                                  <a:avLst/>
                                  <a:gdLst>
                                    <a:gd name="T0" fmla="*/ 0 w 2076"/>
                                    <a:gd name="T1" fmla="*/ 921 h 3851"/>
                                    <a:gd name="T2" fmla="*/ 2060 w 2076"/>
                                    <a:gd name="T3" fmla="*/ 0 h 3851"/>
                                    <a:gd name="T4" fmla="*/ 2076 w 2076"/>
                                    <a:gd name="T5" fmla="*/ 3851 h 3851"/>
                                    <a:gd name="T6" fmla="*/ 0 w 2076"/>
                                    <a:gd name="T7" fmla="*/ 2981 h 3851"/>
                                    <a:gd name="T8" fmla="*/ 0 w 2076"/>
                                    <a:gd name="T9" fmla="*/ 921 h 3851"/>
                                  </a:gdLst>
                                  <a:ahLst/>
                                  <a:cxnLst>
                                    <a:cxn ang="0">
                                      <a:pos x="T0" y="T1"/>
                                    </a:cxn>
                                    <a:cxn ang="0">
                                      <a:pos x="T2" y="T3"/>
                                    </a:cxn>
                                    <a:cxn ang="0">
                                      <a:pos x="T4" y="T5"/>
                                    </a:cxn>
                                    <a:cxn ang="0">
                                      <a:pos x="T6" y="T7"/>
                                    </a:cxn>
                                    <a:cxn ang="0">
                                      <a:pos x="T8" y="T9"/>
                                    </a:cxn>
                                  </a:cxnLst>
                                  <a:rect l="0" t="0" r="r" b="b"/>
                                  <a:pathLst>
                                    <a:path w="2076" h="3851">
                                      <a:moveTo>
                                        <a:pt x="0" y="921"/>
                                      </a:moveTo>
                                      <a:lnTo>
                                        <a:pt x="2060" y="0"/>
                                      </a:lnTo>
                                      <a:lnTo>
                                        <a:pt x="2076" y="3851"/>
                                      </a:lnTo>
                                      <a:lnTo>
                                        <a:pt x="0" y="2981"/>
                                      </a:lnTo>
                                      <a:lnTo>
                                        <a:pt x="0" y="921"/>
                                      </a:lnTo>
                                      <a:close/>
                                    </a:path>
                                  </a:pathLst>
                                </a:custGeom>
                                <a:solidFill>
                                  <a:schemeClr val="accent1">
                                    <a:lumMod val="25000"/>
                                    <a:lumOff val="75000"/>
                                    <a:alpha val="7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15"/>
                              <wps:cNvSpPr>
                                <a:spLocks/>
                              </wps:cNvSpPr>
                              <wps:spPr bwMode="auto">
                                <a:xfrm>
                                  <a:off x="2077" y="3617"/>
                                  <a:ext cx="6011" cy="3835"/>
                                </a:xfrm>
                                <a:custGeom>
                                  <a:avLst/>
                                  <a:gdLst>
                                    <a:gd name="T0" fmla="*/ 0 w 6011"/>
                                    <a:gd name="T1" fmla="*/ 0 h 3835"/>
                                    <a:gd name="T2" fmla="*/ 17 w 6011"/>
                                    <a:gd name="T3" fmla="*/ 3835 h 3835"/>
                                    <a:gd name="T4" fmla="*/ 6011 w 6011"/>
                                    <a:gd name="T5" fmla="*/ 2629 h 3835"/>
                                    <a:gd name="T6" fmla="*/ 6011 w 6011"/>
                                    <a:gd name="T7" fmla="*/ 1239 h 3835"/>
                                    <a:gd name="T8" fmla="*/ 0 w 6011"/>
                                    <a:gd name="T9" fmla="*/ 0 h 3835"/>
                                  </a:gdLst>
                                  <a:ahLst/>
                                  <a:cxnLst>
                                    <a:cxn ang="0">
                                      <a:pos x="T0" y="T1"/>
                                    </a:cxn>
                                    <a:cxn ang="0">
                                      <a:pos x="T2" y="T3"/>
                                    </a:cxn>
                                    <a:cxn ang="0">
                                      <a:pos x="T4" y="T5"/>
                                    </a:cxn>
                                    <a:cxn ang="0">
                                      <a:pos x="T6" y="T7"/>
                                    </a:cxn>
                                    <a:cxn ang="0">
                                      <a:pos x="T8" y="T9"/>
                                    </a:cxn>
                                  </a:cxnLst>
                                  <a:rect l="0" t="0" r="r" b="b"/>
                                  <a:pathLst>
                                    <a:path w="6011" h="3835">
                                      <a:moveTo>
                                        <a:pt x="0" y="0"/>
                                      </a:moveTo>
                                      <a:lnTo>
                                        <a:pt x="17" y="3835"/>
                                      </a:lnTo>
                                      <a:lnTo>
                                        <a:pt x="6011" y="2629"/>
                                      </a:lnTo>
                                      <a:lnTo>
                                        <a:pt x="6011" y="1239"/>
                                      </a:lnTo>
                                      <a:lnTo>
                                        <a:pt x="0" y="0"/>
                                      </a:lnTo>
                                      <a:close/>
                                    </a:path>
                                  </a:pathLst>
                                </a:custGeom>
                                <a:solidFill>
                                  <a:schemeClr val="accent1">
                                    <a:lumMod val="50000"/>
                                    <a:lumOff val="50000"/>
                                    <a:alpha val="7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16"/>
                              <wps:cNvSpPr>
                                <a:spLocks/>
                              </wps:cNvSpPr>
                              <wps:spPr bwMode="auto">
                                <a:xfrm>
                                  <a:off x="8088" y="3835"/>
                                  <a:ext cx="4102" cy="3432"/>
                                </a:xfrm>
                                <a:custGeom>
                                  <a:avLst/>
                                  <a:gdLst>
                                    <a:gd name="T0" fmla="*/ 0 w 4102"/>
                                    <a:gd name="T1" fmla="*/ 1038 h 3432"/>
                                    <a:gd name="T2" fmla="*/ 0 w 4102"/>
                                    <a:gd name="T3" fmla="*/ 2411 h 3432"/>
                                    <a:gd name="T4" fmla="*/ 4102 w 4102"/>
                                    <a:gd name="T5" fmla="*/ 3432 h 3432"/>
                                    <a:gd name="T6" fmla="*/ 4102 w 4102"/>
                                    <a:gd name="T7" fmla="*/ 0 h 3432"/>
                                    <a:gd name="T8" fmla="*/ 0 w 4102"/>
                                    <a:gd name="T9" fmla="*/ 1038 h 3432"/>
                                  </a:gdLst>
                                  <a:ahLst/>
                                  <a:cxnLst>
                                    <a:cxn ang="0">
                                      <a:pos x="T0" y="T1"/>
                                    </a:cxn>
                                    <a:cxn ang="0">
                                      <a:pos x="T2" y="T3"/>
                                    </a:cxn>
                                    <a:cxn ang="0">
                                      <a:pos x="T4" y="T5"/>
                                    </a:cxn>
                                    <a:cxn ang="0">
                                      <a:pos x="T6" y="T7"/>
                                    </a:cxn>
                                    <a:cxn ang="0">
                                      <a:pos x="T8" y="T9"/>
                                    </a:cxn>
                                  </a:cxnLst>
                                  <a:rect l="0" t="0" r="r" b="b"/>
                                  <a:pathLst>
                                    <a:path w="4102" h="3432">
                                      <a:moveTo>
                                        <a:pt x="0" y="1038"/>
                                      </a:moveTo>
                                      <a:lnTo>
                                        <a:pt x="0" y="2411"/>
                                      </a:lnTo>
                                      <a:lnTo>
                                        <a:pt x="4102" y="3432"/>
                                      </a:lnTo>
                                      <a:lnTo>
                                        <a:pt x="4102" y="0"/>
                                      </a:lnTo>
                                      <a:lnTo>
                                        <a:pt x="0" y="1038"/>
                                      </a:lnTo>
                                      <a:close/>
                                    </a:path>
                                  </a:pathLst>
                                </a:custGeom>
                                <a:solidFill>
                                  <a:schemeClr val="accent1">
                                    <a:lumMod val="25000"/>
                                    <a:lumOff val="75000"/>
                                    <a:alpha val="7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4" name="Rectangle 17"/>
                            <wps:cNvSpPr>
                              <a:spLocks noChangeArrowheads="1"/>
                            </wps:cNvSpPr>
                            <wps:spPr bwMode="auto">
                              <a:xfrm>
                                <a:off x="1800" y="1440"/>
                                <a:ext cx="8638" cy="13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1F30" w:rsidRDefault="00961F30">
                                  <w:pPr>
                                    <w:spacing w:after="0"/>
                                    <w:rPr>
                                      <w:b/>
                                      <w:bCs/>
                                      <w:color w:val="808080" w:themeColor="text1" w:themeTint="7F"/>
                                      <w:sz w:val="32"/>
                                      <w:szCs w:val="32"/>
                                    </w:rPr>
                                  </w:pPr>
                                </w:p>
                              </w:txbxContent>
                            </wps:txbx>
                            <wps:bodyPr rot="0" vert="horz" wrap="square" lIns="91440" tIns="45720" rIns="91440" bIns="45720" anchor="t" anchorCtr="0" upright="1">
                              <a:noAutofit/>
                            </wps:bodyPr>
                          </wps:wsp>
                          <wps:wsp>
                            <wps:cNvPr id="25" name="Rectangle 18"/>
                            <wps:cNvSpPr>
                              <a:spLocks noChangeArrowheads="1"/>
                            </wps:cNvSpPr>
                            <wps:spPr bwMode="auto">
                              <a:xfrm>
                                <a:off x="6494" y="11160"/>
                                <a:ext cx="4998" cy="1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color w:val="C00000"/>
                                      <w:sz w:val="96"/>
                                      <w:szCs w:val="96"/>
                                    </w:rPr>
                                    <w:alias w:val="Год"/>
                                    <w:id w:val="18366977"/>
                                    <w:placeholder>
                                      <w:docPart w:val="5760CACA74624E09BEEC20455F424E70"/>
                                    </w:placeholder>
                                    <w:dataBinding w:prefixMappings="xmlns:ns0='http://schemas.microsoft.com/office/2006/coverPageProps'" w:xpath="/ns0:CoverPageProperties[1]/ns0:PublishDate[1]" w:storeItemID="{55AF091B-3C7A-41E3-B477-F2FDAA23CFDA}"/>
                                    <w:date>
                                      <w:dateFormat w:val="yy"/>
                                      <w:lid w:val="ru-RU"/>
                                      <w:storeMappedDataAs w:val="dateTime"/>
                                      <w:calendar w:val="gregorian"/>
                                    </w:date>
                                  </w:sdtPr>
                                  <w:sdtEndPr/>
                                  <w:sdtContent>
                                    <w:p w:rsidR="00961F30" w:rsidRDefault="00961F30">
                                      <w:pPr>
                                        <w:jc w:val="right"/>
                                        <w:rPr>
                                          <w:sz w:val="96"/>
                                          <w:szCs w:val="96"/>
                                        </w:rPr>
                                      </w:pPr>
                                      <w:r w:rsidRPr="00961F30">
                                        <w:rPr>
                                          <w:color w:val="C00000"/>
                                          <w:sz w:val="96"/>
                                          <w:szCs w:val="96"/>
                                        </w:rPr>
                                        <w:t xml:space="preserve">2011 </w:t>
                                      </w:r>
                                    </w:p>
                                  </w:sdtContent>
                                </w:sdt>
                              </w:txbxContent>
                            </wps:txbx>
                            <wps:bodyPr rot="0" vert="horz" wrap="square" lIns="91440" tIns="45720" rIns="91440" bIns="45720" anchor="t" anchorCtr="0" upright="1">
                              <a:spAutoFit/>
                            </wps:bodyPr>
                          </wps:wsp>
                          <wps:wsp>
                            <wps:cNvPr id="26" name="Rectangle 19"/>
                            <wps:cNvSpPr>
                              <a:spLocks noChangeArrowheads="1"/>
                            </wps:cNvSpPr>
                            <wps:spPr bwMode="auto">
                              <a:xfrm>
                                <a:off x="1800" y="2294"/>
                                <a:ext cx="8638" cy="7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rFonts w:eastAsia="Arial"/>
                                      <w:b/>
                                      <w:color w:val="344694"/>
                                      <w:sz w:val="72"/>
                                      <w:szCs w:val="72"/>
                                    </w:rPr>
                                    <w:alias w:val="Подзаголовок"/>
                                    <w:id w:val="15866538"/>
                                    <w:placeholder>
                                      <w:docPart w:val="27F82357115F4A548F839E73F0B86746"/>
                                    </w:placeholder>
                                    <w:dataBinding w:prefixMappings="xmlns:ns0='http://schemas.openxmlformats.org/package/2006/metadata/core-properties' xmlns:ns1='http://purl.org/dc/elements/1.1/'" w:xpath="/ns0:coreProperties[1]/ns1:subject[1]" w:storeItemID="{6C3C8BC8-F283-45AE-878A-BAB7291924A1}"/>
                                    <w:text/>
                                  </w:sdtPr>
                                  <w:sdtEndPr/>
                                  <w:sdtContent>
                                    <w:p w:rsidR="00961F30" w:rsidRDefault="00961F30">
                                      <w:pPr>
                                        <w:rPr>
                                          <w:b/>
                                          <w:bCs/>
                                          <w:color w:val="4F81BD" w:themeColor="accent1"/>
                                          <w:sz w:val="40"/>
                                          <w:szCs w:val="40"/>
                                        </w:rPr>
                                      </w:pPr>
                                      <w:r w:rsidRPr="00961F30">
                                        <w:rPr>
                                          <w:rFonts w:eastAsia="Arial"/>
                                          <w:b/>
                                          <w:color w:val="344694"/>
                                          <w:sz w:val="72"/>
                                          <w:szCs w:val="72"/>
                                        </w:rPr>
                                        <w:t>ГОДОВОЙ ОТЧЕТ</w:t>
                                      </w:r>
                                    </w:p>
                                  </w:sdtContent>
                                </w:sdt>
                                <w:p w:rsidR="00961F30" w:rsidRPr="00961F30" w:rsidRDefault="00961F30" w:rsidP="00961F30">
                                  <w:pPr>
                                    <w:spacing w:after="0"/>
                                    <w:rPr>
                                      <w:b/>
                                      <w:bCs/>
                                      <w:color w:val="808080" w:themeColor="text1" w:themeTint="7F"/>
                                      <w:sz w:val="40"/>
                                      <w:szCs w:val="40"/>
                                    </w:rPr>
                                  </w:pPr>
                                  <w:r w:rsidRPr="00961F30">
                                    <w:rPr>
                                      <w:b/>
                                      <w:bCs/>
                                      <w:noProof/>
                                      <w:color w:val="808080" w:themeColor="text1" w:themeTint="7F"/>
                                      <w:sz w:val="32"/>
                                      <w:szCs w:val="32"/>
                                      <w:lang w:eastAsia="ru-RU"/>
                                    </w:rPr>
                                    <w:drawing>
                                      <wp:inline distT="0" distB="0" distL="0" distR="0">
                                        <wp:extent cx="419100" cy="447675"/>
                                        <wp:effectExtent l="19050" t="0" r="0" b="0"/>
                                        <wp:docPr id="1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419100" cy="447675"/>
                                                </a:xfrm>
                                                <a:prstGeom prst="rect">
                                                  <a:avLst/>
                                                </a:prstGeom>
                                                <a:solidFill>
                                                  <a:srgbClr val="FFFFFF"/>
                                                </a:solidFill>
                                                <a:ln w="9525">
                                                  <a:noFill/>
                                                  <a:miter lim="800000"/>
                                                  <a:headEnd/>
                                                  <a:tailEnd/>
                                                </a:ln>
                                              </pic:spPr>
                                            </pic:pic>
                                          </a:graphicData>
                                        </a:graphic>
                                      </wp:inline>
                                    </w:drawing>
                                  </w:r>
                                  <w:r>
                                    <w:rPr>
                                      <w:b/>
                                      <w:bCs/>
                                      <w:color w:val="808080" w:themeColor="text1" w:themeTint="7F"/>
                                      <w:sz w:val="32"/>
                                      <w:szCs w:val="32"/>
                                    </w:rPr>
                                    <w:t xml:space="preserve"> </w:t>
                                  </w:r>
                                  <w:sdt>
                                    <w:sdtPr>
                                      <w:rPr>
                                        <w:rFonts w:eastAsia="Arial"/>
                                        <w:b/>
                                        <w:color w:val="344694"/>
                                        <w:sz w:val="40"/>
                                        <w:szCs w:val="40"/>
                                      </w:rPr>
                                      <w:alias w:val="Организация"/>
                                      <w:id w:val="15866524"/>
                                      <w:placeholder>
                                        <w:docPart w:val="736113655DB848B5ACFD9FB6990E0D17"/>
                                      </w:placeholder>
                                      <w:dataBinding w:prefixMappings="xmlns:ns0='http://schemas.openxmlformats.org/officeDocument/2006/extended-properties'" w:xpath="/ns0:Properties[1]/ns0:Company[1]" w:storeItemID="{6668398D-A668-4E3E-A5EB-62B293D839F1}"/>
                                      <w:text/>
                                    </w:sdtPr>
                                    <w:sdtEndPr/>
                                    <w:sdtContent>
                                      <w:r w:rsidR="00317EA0">
                                        <w:rPr>
                                          <w:rFonts w:eastAsia="Arial"/>
                                          <w:b/>
                                          <w:color w:val="344694"/>
                                          <w:sz w:val="40"/>
                                          <w:szCs w:val="40"/>
                                        </w:rPr>
                                        <w:t>ОАО «Омскгазстройэксплуатация»</w:t>
                                      </w:r>
                                    </w:sdtContent>
                                  </w:sdt>
                                </w:p>
                                <w:p w:rsidR="00961F30" w:rsidRDefault="00961F30">
                                  <w:pPr>
                                    <w:rPr>
                                      <w:b/>
                                      <w:bCs/>
                                      <w:color w:val="808080" w:themeColor="text1" w:themeTint="7F"/>
                                      <w:sz w:val="32"/>
                                      <w:szCs w:val="32"/>
                                    </w:rPr>
                                  </w:pPr>
                                </w:p>
                                <w:p w:rsidR="00961F30" w:rsidRDefault="00961F30">
                                  <w:pPr>
                                    <w:rPr>
                                      <w:b/>
                                      <w:bCs/>
                                      <w:color w:val="808080" w:themeColor="text1" w:themeTint="7F"/>
                                      <w:sz w:val="32"/>
                                      <w:szCs w:val="32"/>
                                    </w:rPr>
                                  </w:pPr>
                                </w:p>
                              </w:txbxContent>
                            </wps:txbx>
                            <wps:bodyPr rot="0" vert="horz" wrap="square" lIns="91440" tIns="45720" rIns="91440" bIns="45720" anchor="b" anchorCtr="0" upright="1">
                              <a:noAutofit/>
                            </wps:bodyPr>
                          </wps:wsp>
                        </wpg:wgp>
                      </a:graphicData>
                    </a:graphic>
                    <wp14:sizeRelH relativeFrom="page">
                      <wp14:pctWidth>100000</wp14:pctWidth>
                    </wp14:sizeRelH>
                    <wp14:sizeRelV relativeFrom="margin">
                      <wp14:pctHeight>0</wp14:pctHeight>
                    </wp14:sizeRelV>
                  </wp:anchor>
                </w:drawing>
              </mc:Choice>
              <mc:Fallback>
                <w:pict>
                  <v:group id="Group 5" o:spid="_x0000_s1026" style="position:absolute;margin-left:-2.4pt;margin-top:12.85pt;width:594.35pt;height:748.25pt;z-index:251660800;mso-width-percent:1000;mso-position-horizontal-relative:page;mso-position-vertical-relative:margin;mso-width-percent:1000;mso-height-relative:margin" coordorigin=",1440" coordsize="12239,12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" o:allowincell="f">
                    <v:group id="Group 6" o:spid="_x0000_s1027" style="position:absolute;top:9661;width:12239;height:4739" coordorigin="-6,3399" coordsize="12197,42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group id="Group 7" o:spid="_x0000_s1028" style="position:absolute;left:-6;top:3717;width:12189;height:3550" coordorigin="18,7468" coordsize="12189,35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v:shape id="Freeform 8" o:spid="_x0000_s1029" style="position:absolute;left:18;top:7837;width:7132;height:2863;visibility:visible;mso-wrap-style:square;v-text-anchor:top" coordsize="7132,2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kpZsIA&#10;AADbAAAADwAAAGRycy9kb3ducmV2LnhtbERPS2vCQBC+C/6HZYTedGOhUqOrBKGtvZn4AG9Ddkyi&#10;2dmQXWP677uFgrf5+J6zXPemFh21rrKsYDqJQBDnVldcKDjsP8bvIJxH1lhbJgU/5GC9Gg6WGGv7&#10;4JS6zBcihLCLUUHpfRNL6fKSDLqJbYgDd7GtQR9gW0jd4iOEm1q+RtFMGqw4NJTY0Kak/JbdjYI0&#10;6o+72eeXvp5y182T3TlLk2+lXkZ9sgDhqfdP8b97q8P8N/j7JRwgV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6SlmwgAAANsAAAAPAAAAAAAAAAAAAAAAAJgCAABkcnMvZG93&#10;bnJldi54bWxQSwUGAAAAAAQABAD1AAAAhwMAAAAA&#10;" path="m,l17,2863,7132,2578r,-2378l,xe" fillcolor="#a7bfde [1620]" stroked="f">
                          <v:fill opacity="32896f"/>
                          <v:path arrowok="t" o:connecttype="custom" o:connectlocs="0,0;17,2863;7132,2578;7132,200;0,0" o:connectangles="0,0,0,0,0"/>
                        </v:shape>
                        <v:shape id="Freeform 9" o:spid="_x0000_s1030" style="position:absolute;left:7150;top:7468;width:3466;height:3550;visibility:visible;mso-wrap-style:square;v-text-anchor:top" coordsize="3466,3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6cj8AA&#10;AADbAAAADwAAAGRycy9kb3ducmV2LnhtbERPy6rCMBDdX/AfwgjurqmKItUoIgriyheIu6EZ22oz&#10;KU201a83woW7m8N5znTemEI8qXK5ZQW9bgSCOLE651TB6bj+HYNwHlljYZkUvMjBfNb6mWKsbc17&#10;eh58KkIIuxgVZN6XsZQuycig69qSOHBXWxn0AVap1BXWIdwUsh9FI2kw59CQYUnLjJL74WEU3C4D&#10;5MYtt4PVe1fjY3jaXM93pTrtZjEB4anx/+I/90aH+SP4/hIOkLM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l6cj8AAAADbAAAADwAAAAAAAAAAAAAAAACYAgAAZHJzL2Rvd25y&#10;ZXYueG1sUEsFBgAAAAAEAAQA9QAAAIUDAAAAAA==&#10;" path="m,569l,2930r3466,620l3466,,,569xe" fillcolor="#d3dfee [820]" stroked="f">
                          <v:fill opacity="32896f"/>
                          <v:path arrowok="t" o:connecttype="custom" o:connectlocs="0,569;0,2930;3466,3550;3466,0;0,569" o:connectangles="0,0,0,0,0"/>
                        </v:shape>
                        <v:shape id="Freeform 10" o:spid="_x0000_s1031" style="position:absolute;left:10616;top:7468;width:1591;height:3550;visibility:visible;mso-wrap-style:square;v-text-anchor:top" coordsize="1591,3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fKZ8AA&#10;AADbAAAADwAAAGRycy9kb3ducmV2LnhtbERPTYvCMBC9L/gfwgje1lTdXaUaRQTB63ZFr2MztsFm&#10;UptY6/76jSDsbR7vcxarzlaipcYbxwpGwwQEce604ULB/mf7PgPhA7LGyjEpeJCH1bL3tsBUuzt/&#10;U5uFQsQQ9ikqKEOoUyl9XpJFP3Q1ceTOrrEYImwKqRu8x3BbyXGSfEmLhmNDiTVtSsov2c0qoPXk&#10;9/qZHU+nkTkc8no/Nh+tVWrQ79ZzEIG68C9+uXc6zp/C85d4gF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0fKZ8AAAADbAAAADwAAAAAAAAAAAAAAAACYAgAAZHJzL2Rvd25y&#10;ZXYueG1sUEsFBgAAAAAEAAQA9QAAAIUDAAAAAA==&#10;" path="m,l,3550,1591,2746r,-2009l,xe" fillcolor="#a7bfde [1620]" stroked="f">
                          <v:fill opacity="32896f"/>
                          <v:path arrowok="t" o:connecttype="custom" o:connectlocs="0,0;0,3550;1591,2746;1591,737;0,0" o:connectangles="0,0,0,0,0"/>
                        </v:shape>
                      </v:group>
                      <v:shape id="Freeform 11" o:spid="_x0000_s1032" style="position:absolute;left:8071;top:4069;width:4120;height:2913;visibility:visible;mso-wrap-style:square;v-text-anchor:top" coordsize="4120,29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ah2MUA&#10;AADbAAAADwAAAGRycy9kb3ducmV2LnhtbESPT2/CMAzF75P4DpGRdhspIE1TIaAB2h+OY5PgaBqv&#10;7dY4XZLRwqfHh0m72XrP7/08X/auUScKsfZsYDzKQBEX3tZcGvh4f7p7ABUTssXGMxk4U4TlYnAz&#10;x9z6jt/otEulkhCOORqoUmpzrWNRkcM48i2xaJ8+OEyyhlLbgJ2Eu0ZPsuxeO6xZGipsaV1R8b37&#10;dQa2m+MLTy/j59XXT7nahM7vp83BmNth/zgDlahP/+a/61cr+AIrv8gAenE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5qHYxQAAANsAAAAPAAAAAAAAAAAAAAAAAJgCAABkcnMv&#10;ZG93bnJldi54bWxQSwUGAAAAAAQABAD1AAAAigMAAAAA&#10;" path="m1,251l,2662r4120,251l4120,,1,251xe" fillcolor="#d8d8d8 [2732]" stroked="f">
                        <v:path arrowok="t" o:connecttype="custom" o:connectlocs="1,251;0,2662;4120,2913;4120,0;1,251" o:connectangles="0,0,0,0,0"/>
                      </v:shape>
                      <v:shape id="Freeform 12" o:spid="_x0000_s1033" style="position:absolute;left:4104;top:3399;width:3985;height:4236;visibility:visible;mso-wrap-style:square;v-text-anchor:top" coordsize="3985,4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wA98EA&#10;AADbAAAADwAAAGRycy9kb3ducmV2LnhtbERPTWvCQBC9F/wPywi9hLrRQ6nRVSQYqPTUWPA6ZMdk&#10;MTsbsmtM/r1bKPQ2j/c52/1oWzFQ741jBctFCoK4ctpwreDnXLx9gPABWWPrmBRM5GG/m71sMdPu&#10;wd80lKEWMYR9hgqaELpMSl81ZNEvXEccuavrLYYI+1rqHh8x3LZylabv0qLh2NBgR3lD1a28WwWj&#10;CW15Wq8K4y7J8Xwpkvxruiv1Oh8PGxCBxvAv/nN/6jh/Db+/xAPk7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m8APfBAAAA2wAAAA8AAAAAAAAAAAAAAAAAmAIAAGRycy9kb3du&#10;cmV2LnhtbFBLBQYAAAAABAAEAPUAAACGAwAAAAA=&#10;" path="m,l,4236,3985,3349r,-2428l,xe" fillcolor="#bfbfbf [2412]" stroked="f">
                        <v:path arrowok="t" o:connecttype="custom" o:connectlocs="0,0;0,4236;3985,3349;3985,921;0,0" o:connectangles="0,0,0,0,0"/>
                      </v:shape>
                      <v:shape id="Freeform 13" o:spid="_x0000_s1034" style="position:absolute;left:18;top:3399;width:4086;height:4253;visibility:visible;mso-wrap-style:square;v-text-anchor:top" coordsize="4086,4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27Cqb0A&#10;AADbAAAADwAAAGRycy9kb3ducmV2LnhtbERPSwrCMBDdC94hjOBOUxVEqlFEFF0JfsDt0IxtaTOp&#10;TdTa05uF4PLx/otVY0rxotrllhWMhhEI4sTqnFMF18tuMAPhPLLG0jIp+JCD1bLbWWCs7ZtP9Dr7&#10;VIQQdjEqyLyvYildkpFBN7QVceDutjboA6xTqWt8h3BTynEUTaXBnENDhhVtMkqK89MoaG/2eJdV&#10;205u7a7YPh7F+rS/KtXvNes5CE+N/4t/7oNWMA7rw5fwA+Ty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327Cqb0AAADbAAAADwAAAAAAAAAAAAAAAACYAgAAZHJzL2Rvd25yZXYu&#10;eG1sUEsFBgAAAAAEAAQA9QAAAIIDAAAAAA==&#10;" path="m4086,r-2,4253l,3198,,1072,4086,xe" fillcolor="#d8d8d8 [2732]" stroked="f">
                        <v:path arrowok="t" o:connecttype="custom" o:connectlocs="4086,0;4084,4253;0,3198;0,1072;4086,0" o:connectangles="0,0,0,0,0"/>
                      </v:shape>
                      <v:shape id="Freeform 14" o:spid="_x0000_s1035" style="position:absolute;left:17;top:3617;width:2076;height:3851;visibility:visible;mso-wrap-style:square;v-text-anchor:top" coordsize="2076,38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nVJsMA&#10;AADbAAAADwAAAGRycy9kb3ducmV2LnhtbESPQWvCQBSE7wX/w/KEXkQ3plQ0uooKQsFTo+D1kX0m&#10;wezbsLuJ6b93C4Ueh5n5htnsBtOInpyvLSuYzxIQxIXVNZcKrpfTdAnCB2SNjWVS8EMedtvR2wYz&#10;bZ/8TX0eShEh7DNUUIXQZlL6oiKDfmZb4ujdrTMYonSl1A6fEW4amSbJQhqsOS5U2NKxouKRd0ZB&#10;vsKh+0z2fX6gaze5Tc7p+cMp9T4e9msQgYbwH/5rf2kF6Rx+v8QfIL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QnVJsMAAADbAAAADwAAAAAAAAAAAAAAAACYAgAAZHJzL2Rv&#10;d25yZXYueG1sUEsFBgAAAAAEAAQA9QAAAIgDAAAAAA==&#10;" path="m,921l2060,r16,3851l,2981,,921xe" fillcolor="#d3dfee [820]" stroked="f">
                        <v:fill opacity="46003f"/>
                        <v:path arrowok="t" o:connecttype="custom" o:connectlocs="0,921;2060,0;2076,3851;0,2981;0,921" o:connectangles="0,0,0,0,0"/>
                      </v:shape>
                      <v:shape id="Freeform 15" o:spid="_x0000_s1036" style="position:absolute;left:2077;top:3617;width:6011;height:3835;visibility:visible;mso-wrap-style:square;v-text-anchor:top" coordsize="6011,3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ADLMUA&#10;AADbAAAADwAAAGRycy9kb3ducmV2LnhtbESPzWrDMBCE74G8g9hCbolsE9LUjWJCwaWn0PwUelys&#10;jW1qrVxLtd08fRUo5DjMzDfMJhtNI3rqXG1ZQbyIQBAXVtdcKjif8vkahPPIGhvLpOCXHGTb6WSD&#10;qbYDH6g/+lIECLsUFVTet6mUrqjIoFvYljh4F9sZ9EF2pdQdDgFuGplE0UoarDksVNjSS0XF1/HH&#10;KOib/XlcxcnT++v35/VC64/HJedKzR7G3TMIT6O/h//bb1pBksDtS/gBcv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UAMsxQAAANsAAAAPAAAAAAAAAAAAAAAAAJgCAABkcnMv&#10;ZG93bnJldi54bWxQSwUGAAAAAAQABAD1AAAAigMAAAAA&#10;" path="m,l17,3835,6011,2629r,-1390l,xe" fillcolor="#a7bfde [1620]" stroked="f">
                        <v:fill opacity="46003f"/>
                        <v:path arrowok="t" o:connecttype="custom" o:connectlocs="0,0;17,3835;6011,2629;6011,1239;0,0" o:connectangles="0,0,0,0,0"/>
                      </v:shape>
                      <v:shape id="Freeform 16" o:spid="_x0000_s1037" style="position:absolute;left:8088;top:3835;width:4102;height:3432;visibility:visible;mso-wrap-style:square;v-text-anchor:top" coordsize="4102,3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85PsIA&#10;AADbAAAADwAAAGRycy9kb3ducmV2LnhtbESPwWrDMBBE74X+g9hCLyWRa5fgOFFCKAR66CVpP2Cx&#10;NpKJtTKWYit/XxUKPQ4z84bZ7pPrxURj6DwreF0WIIhbrzs2Cr6/josaRIjIGnvPpOBOAfa7x4ct&#10;NtrPfKLpHI3IEA4NKrAxDo2UobXkMCz9QJy9ix8dxixHI/WIc4a7XpZFsZIOO84LFgd6t9Rezzen&#10;oEb5UvElTdf6hO6zWhs7vBmlnp/SYQMiUor/4b/2h1ZQVvD7Jf8Auf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nzk+wgAAANsAAAAPAAAAAAAAAAAAAAAAAJgCAABkcnMvZG93&#10;bnJldi54bWxQSwUGAAAAAAQABAD1AAAAhwMAAAAA&#10;" path="m,1038l,2411,4102,3432,4102,,,1038xe" fillcolor="#d3dfee [820]" stroked="f">
                        <v:fill opacity="46003f"/>
                        <v:path arrowok="t" o:connecttype="custom" o:connectlocs="0,1038;0,2411;4102,3432;4102,0;0,1038" o:connectangles="0,0,0,0,0"/>
                      </v:shape>
                    </v:group>
                    <v:rect id="Rectangle 17" o:spid="_x0000_s1038" style="position:absolute;left:1800;top:1440;width:8638;height:13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s7ocQA&#10;AADbAAAADwAAAGRycy9kb3ducmV2LnhtbESPQWvCQBSE74X+h+UVvBTdVEopMRspQjGIII3V8yP7&#10;TEKzb2N2TeK/7wqCx2FmvmGS5Wga0VPnassK3mYRCOLC6ppLBb/77+knCOeRNTaWScGVHCzT56cE&#10;Y20H/qE+96UIEHYxKqi8b2MpXVGRQTezLXHwTrYz6IPsSqk7HALcNHIeRR/SYM1hocKWVhUVf/nF&#10;KBiKXX/cb9dy93rMLJ+z8yo/bJSavIxfCxCeRv8I39uZVjB/h9uX8AN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5bO6HEAAAA2wAAAA8AAAAAAAAAAAAAAAAAmAIAAGRycy9k&#10;b3ducmV2LnhtbFBLBQYAAAAABAAEAPUAAACJAwAAAAA=&#10;" filled="f" stroked="f">
                      <v:textbox>
                        <w:txbxContent>
                          <w:p w:rsidR="00961F30" w:rsidRDefault="00961F30">
                            <w:pPr>
                              <w:spacing w:after="0"/>
                              <w:rPr>
                                <w:b/>
                                <w:bCs/>
                                <w:color w:val="808080" w:themeColor="text1" w:themeTint="7F"/>
                                <w:sz w:val="32"/>
                                <w:szCs w:val="32"/>
                              </w:rPr>
                            </w:pPr>
                          </w:p>
                        </w:txbxContent>
                      </v:textbox>
                    </v:rect>
                    <v:rect id="Rectangle 18" o:spid="_x0000_s1039" style="position:absolute;left:6494;top:11160;width:4998;height:14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NQrMQA&#10;AADbAAAADwAAAGRycy9kb3ducmV2LnhtbESP0WrCQBRE3wv9h+UWfCm6qWjU1FVELUTfjH7ANXub&#10;pGbvhuyq6d93C4KPw8ycYebLztTiRq2rLCv4GEQgiHOrKy4UnI5f/SkI55E11pZJwS85WC5eX+aY&#10;aHvnA90yX4gAYZeggtL7JpHS5SUZdAPbEAfv27YGfZBtIXWL9wA3tRxGUSwNVhwWSmxoXVJ+ya5G&#10;wW4/2p/Wqfy5zKrNezrJInmOt0r13rrVJwhPnX+GH+1UKxiO4f9L+AF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aTUKzEAAAA2wAAAA8AAAAAAAAAAAAAAAAAmAIAAGRycy9k&#10;b3ducmV2LnhtbFBLBQYAAAAABAAEAPUAAACJAwAAAAA=&#10;" filled="f" stroked="f">
                      <v:textbox style="mso-fit-shape-to-text:t">
                        <w:txbxContent>
                          <w:sdt>
                            <w:sdtPr>
                              <w:rPr>
                                <w:color w:val="C00000"/>
                                <w:sz w:val="96"/>
                                <w:szCs w:val="96"/>
                              </w:rPr>
                              <w:alias w:val="Год"/>
                              <w:id w:val="18366977"/>
                              <w:placeholder>
                                <w:docPart w:val="5760CACA74624E09BEEC20455F424E70"/>
                              </w:placeholder>
                              <w:dataBinding w:prefixMappings="xmlns:ns0='http://schemas.microsoft.com/office/2006/coverPageProps'" w:xpath="/ns0:CoverPageProperties[1]/ns0:PublishDate[1]" w:storeItemID="{55AF091B-3C7A-41E3-B477-F2FDAA23CFDA}"/>
                              <w:date>
                                <w:dateFormat w:val="yy"/>
                                <w:lid w:val="ru-RU"/>
                                <w:storeMappedDataAs w:val="dateTime"/>
                                <w:calendar w:val="gregorian"/>
                              </w:date>
                            </w:sdtPr>
                            <w:sdtEndPr/>
                            <w:sdtContent>
                              <w:p w:rsidR="00961F30" w:rsidRDefault="00961F30">
                                <w:pPr>
                                  <w:jc w:val="right"/>
                                  <w:rPr>
                                    <w:sz w:val="96"/>
                                    <w:szCs w:val="96"/>
                                  </w:rPr>
                                </w:pPr>
                                <w:r w:rsidRPr="00961F30">
                                  <w:rPr>
                                    <w:color w:val="C00000"/>
                                    <w:sz w:val="96"/>
                                    <w:szCs w:val="96"/>
                                  </w:rPr>
                                  <w:t xml:space="preserve">2011 </w:t>
                                </w:r>
                              </w:p>
                            </w:sdtContent>
                          </w:sdt>
                        </w:txbxContent>
                      </v:textbox>
                    </v:rect>
                    <v:rect id="Rectangle 19" o:spid="_x0000_s1040" style="position:absolute;left:1800;top:2294;width:8638;height:7268;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58G8IA&#10;AADbAAAADwAAAGRycy9kb3ducmV2LnhtbESP0YrCMBRE34X9h3AX9k1TFYpUo4gi64IKVT/gbnO3&#10;LTY3Jclq/XsjCD4OM3OGmS0604grOV9bVjAcJCCIC6trLhWcT5v+BIQPyBoby6TgTh4W84/eDDNt&#10;b5zT9RhKESHsM1RQhdBmUvqiIoN+YFvi6P1ZZzBE6UqpHd4i3DRylCSpNFhzXKiwpVVFxeX4bxSM&#10;d4eD268vmzRZn3/Yum71/Zsr9fXZLacgAnXhHX61t1rBKIXnl/gD5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DnwbwgAAANsAAAAPAAAAAAAAAAAAAAAAAJgCAABkcnMvZG93&#10;bnJldi54bWxQSwUGAAAAAAQABAD1AAAAhwMAAAAA&#10;" filled="f" stroked="f">
                      <v:textbox>
                        <w:txbxContent>
                          <w:sdt>
                            <w:sdtPr>
                              <w:rPr>
                                <w:rFonts w:eastAsia="Arial"/>
                                <w:b/>
                                <w:color w:val="344694"/>
                                <w:sz w:val="72"/>
                                <w:szCs w:val="72"/>
                              </w:rPr>
                              <w:alias w:val="Подзаголовок"/>
                              <w:id w:val="15866538"/>
                              <w:placeholder>
                                <w:docPart w:val="27F82357115F4A548F839E73F0B86746"/>
                              </w:placeholder>
                              <w:dataBinding w:prefixMappings="xmlns:ns0='http://schemas.openxmlformats.org/package/2006/metadata/core-properties' xmlns:ns1='http://purl.org/dc/elements/1.1/'" w:xpath="/ns0:coreProperties[1]/ns1:subject[1]" w:storeItemID="{6C3C8BC8-F283-45AE-878A-BAB7291924A1}"/>
                              <w:text/>
                            </w:sdtPr>
                            <w:sdtEndPr/>
                            <w:sdtContent>
                              <w:p w:rsidR="00961F30" w:rsidRDefault="00961F30">
                                <w:pPr>
                                  <w:rPr>
                                    <w:b/>
                                    <w:bCs/>
                                    <w:color w:val="4F81BD" w:themeColor="accent1"/>
                                    <w:sz w:val="40"/>
                                    <w:szCs w:val="40"/>
                                  </w:rPr>
                                </w:pPr>
                                <w:r w:rsidRPr="00961F30">
                                  <w:rPr>
                                    <w:rFonts w:eastAsia="Arial"/>
                                    <w:b/>
                                    <w:color w:val="344694"/>
                                    <w:sz w:val="72"/>
                                    <w:szCs w:val="72"/>
                                  </w:rPr>
                                  <w:t>ГОДОВОЙ ОТЧЕТ</w:t>
                                </w:r>
                              </w:p>
                            </w:sdtContent>
                          </w:sdt>
                          <w:p w:rsidR="00961F30" w:rsidRPr="00961F30" w:rsidRDefault="00961F30" w:rsidP="00961F30">
                            <w:pPr>
                              <w:spacing w:after="0"/>
                              <w:rPr>
                                <w:b/>
                                <w:bCs/>
                                <w:color w:val="808080" w:themeColor="text1" w:themeTint="7F"/>
                                <w:sz w:val="40"/>
                                <w:szCs w:val="40"/>
                              </w:rPr>
                            </w:pPr>
                            <w:r w:rsidRPr="00961F30">
                              <w:rPr>
                                <w:b/>
                                <w:bCs/>
                                <w:noProof/>
                                <w:color w:val="808080" w:themeColor="text1" w:themeTint="7F"/>
                                <w:sz w:val="32"/>
                                <w:szCs w:val="32"/>
                                <w:lang w:eastAsia="ru-RU"/>
                              </w:rPr>
                              <w:drawing>
                                <wp:inline distT="0" distB="0" distL="0" distR="0">
                                  <wp:extent cx="419100" cy="447675"/>
                                  <wp:effectExtent l="19050" t="0" r="0" b="0"/>
                                  <wp:docPr id="1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419100" cy="447675"/>
                                          </a:xfrm>
                                          <a:prstGeom prst="rect">
                                            <a:avLst/>
                                          </a:prstGeom>
                                          <a:solidFill>
                                            <a:srgbClr val="FFFFFF"/>
                                          </a:solidFill>
                                          <a:ln w="9525">
                                            <a:noFill/>
                                            <a:miter lim="800000"/>
                                            <a:headEnd/>
                                            <a:tailEnd/>
                                          </a:ln>
                                        </pic:spPr>
                                      </pic:pic>
                                    </a:graphicData>
                                  </a:graphic>
                                </wp:inline>
                              </w:drawing>
                            </w:r>
                            <w:r>
                              <w:rPr>
                                <w:b/>
                                <w:bCs/>
                                <w:color w:val="808080" w:themeColor="text1" w:themeTint="7F"/>
                                <w:sz w:val="32"/>
                                <w:szCs w:val="32"/>
                              </w:rPr>
                              <w:t xml:space="preserve"> </w:t>
                            </w:r>
                            <w:sdt>
                              <w:sdtPr>
                                <w:rPr>
                                  <w:rFonts w:eastAsia="Arial"/>
                                  <w:b/>
                                  <w:color w:val="344694"/>
                                  <w:sz w:val="40"/>
                                  <w:szCs w:val="40"/>
                                </w:rPr>
                                <w:alias w:val="Организация"/>
                                <w:id w:val="15866524"/>
                                <w:placeholder>
                                  <w:docPart w:val="736113655DB848B5ACFD9FB6990E0D17"/>
                                </w:placeholder>
                                <w:dataBinding w:prefixMappings="xmlns:ns0='http://schemas.openxmlformats.org/officeDocument/2006/extended-properties'" w:xpath="/ns0:Properties[1]/ns0:Company[1]" w:storeItemID="{6668398D-A668-4E3E-A5EB-62B293D839F1}"/>
                                <w:text/>
                              </w:sdtPr>
                              <w:sdtEndPr/>
                              <w:sdtContent>
                                <w:r w:rsidR="00317EA0">
                                  <w:rPr>
                                    <w:rFonts w:eastAsia="Arial"/>
                                    <w:b/>
                                    <w:color w:val="344694"/>
                                    <w:sz w:val="40"/>
                                    <w:szCs w:val="40"/>
                                  </w:rPr>
                                  <w:t>ОАО «Омскгазстройэксплуатация»</w:t>
                                </w:r>
                              </w:sdtContent>
                            </w:sdt>
                          </w:p>
                          <w:p w:rsidR="00961F30" w:rsidRDefault="00961F30">
                            <w:pPr>
                              <w:rPr>
                                <w:b/>
                                <w:bCs/>
                                <w:color w:val="808080" w:themeColor="text1" w:themeTint="7F"/>
                                <w:sz w:val="32"/>
                                <w:szCs w:val="32"/>
                              </w:rPr>
                            </w:pPr>
                          </w:p>
                          <w:p w:rsidR="00961F30" w:rsidRDefault="00961F30">
                            <w:pPr>
                              <w:rPr>
                                <w:b/>
                                <w:bCs/>
                                <w:color w:val="808080" w:themeColor="text1" w:themeTint="7F"/>
                                <w:sz w:val="32"/>
                                <w:szCs w:val="32"/>
                              </w:rPr>
                            </w:pPr>
                          </w:p>
                        </w:txbxContent>
                      </v:textbox>
                    </v:rect>
                    <w10:wrap anchorx="page" anchory="margin"/>
                  </v:group>
                </w:pict>
              </mc:Fallback>
            </mc:AlternateContent>
          </w:r>
        </w:p>
        <w:p w:rsidR="00961F30" w:rsidRDefault="00961F30"/>
        <w:p w:rsidR="00961F30" w:rsidRDefault="00961F30">
          <w:pPr>
            <w:suppressAutoHyphens w:val="0"/>
            <w:spacing w:after="0" w:line="240" w:lineRule="auto"/>
            <w:rPr>
              <w:rFonts w:ascii="Arial" w:hAnsi="Arial" w:cs="Arial"/>
              <w:color w:val="3366CC"/>
              <w:kern w:val="1"/>
              <w:sz w:val="24"/>
              <w:szCs w:val="24"/>
            </w:rPr>
          </w:pPr>
          <w:r>
            <w:rPr>
              <w:rFonts w:ascii="Arial" w:hAnsi="Arial" w:cs="Arial"/>
              <w:color w:val="3366CC"/>
              <w:kern w:val="1"/>
              <w:sz w:val="24"/>
              <w:szCs w:val="24"/>
            </w:rPr>
            <w:br w:type="page"/>
          </w:r>
        </w:p>
      </w:sdtContent>
    </w:sdt>
    <w:p w:rsidR="00DE1A60" w:rsidRDefault="00317EA0">
      <w:pPr>
        <w:pStyle w:val="af1"/>
        <w:jc w:val="center"/>
        <w:rPr>
          <w:rFonts w:ascii="Arial" w:eastAsia="Calibri" w:hAnsi="Arial" w:cs="Arial"/>
          <w:color w:val="3366CC"/>
          <w:lang w:eastAsia="ar-SA" w:bidi="ar-SA"/>
        </w:rPr>
      </w:pPr>
      <w:r>
        <w:rPr>
          <w:noProof/>
          <w:lang w:eastAsia="ru-RU" w:bidi="ar-SA"/>
        </w:rPr>
        <w:lastRenderedPageBreak/>
        <mc:AlternateContent>
          <mc:Choice Requires="wps">
            <w:drawing>
              <wp:anchor distT="0" distB="0" distL="114935" distR="114935" simplePos="0" relativeHeight="251656704" behindDoc="0" locked="0" layoutInCell="1" allowOverlap="1">
                <wp:simplePos x="0" y="0"/>
                <wp:positionH relativeFrom="page">
                  <wp:posOffset>2292985</wp:posOffset>
                </wp:positionH>
                <wp:positionV relativeFrom="paragraph">
                  <wp:posOffset>48895</wp:posOffset>
                </wp:positionV>
                <wp:extent cx="461645" cy="3889375"/>
                <wp:effectExtent l="6985" t="1270" r="7620" b="5080"/>
                <wp:wrapSquare wrapText="largest"/>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645" cy="388937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46A59" w:rsidRDefault="00046A59">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41" type="#_x0000_t202" style="position:absolute;left:0;text-align:left;margin-left:180.55pt;margin-top:3.85pt;width:36.35pt;height:306.25pt;z-index:251656704;visibility:visible;mso-wrap-style:square;mso-width-percent:0;mso-height-percent:0;mso-wrap-distance-left:9.05pt;mso-wrap-distance-top:0;mso-wrap-distance-right:9.05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" stroked="f">
                <v:fill opacity="0"/>
                <v:textbox inset="0,0,0,0">
                  <w:txbxContent>
                    <w:p w:rsidR="00046A59" w:rsidRDefault="00046A59">
                      <w:r>
                        <w:t xml:space="preserve"> </w:t>
                      </w:r>
                    </w:p>
                  </w:txbxContent>
                </v:textbox>
                <w10:wrap type="square" side="largest" anchorx="page"/>
              </v:shape>
            </w:pict>
          </mc:Fallback>
        </mc:AlternateContent>
      </w:r>
      <w:r w:rsidR="0024157A">
        <w:rPr>
          <w:rFonts w:ascii="Arial" w:eastAsia="Calibri" w:hAnsi="Arial" w:cs="Arial"/>
          <w:noProof/>
          <w:color w:val="3366CC"/>
          <w:lang w:eastAsia="ru-RU" w:bidi="ar-SA"/>
        </w:rPr>
        <w:drawing>
          <wp:anchor distT="24130" distB="38735" distL="114935" distR="131445" simplePos="0" relativeHeight="251658752" behindDoc="1" locked="0" layoutInCell="1" allowOverlap="1">
            <wp:simplePos x="0" y="0"/>
            <wp:positionH relativeFrom="column">
              <wp:posOffset>-126882</wp:posOffset>
            </wp:positionH>
            <wp:positionV relativeFrom="paragraph">
              <wp:posOffset>106281</wp:posOffset>
            </wp:positionV>
            <wp:extent cx="6641214" cy="8506047"/>
            <wp:effectExtent l="19050" t="0" r="7236" b="0"/>
            <wp:wrapNone/>
            <wp:docPr id="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a:off x="0" y="0"/>
                      <a:ext cx="6641214" cy="8506047"/>
                    </a:xfrm>
                    <a:prstGeom prst="rect">
                      <a:avLst/>
                    </a:prstGeom>
                    <a:solidFill>
                      <a:srgbClr val="FFFFFF"/>
                    </a:solidFill>
                    <a:ln w="9525">
                      <a:noFill/>
                      <a:miter lim="800000"/>
                      <a:headEnd/>
                      <a:tailEnd/>
                    </a:ln>
                  </pic:spPr>
                </pic:pic>
              </a:graphicData>
            </a:graphic>
          </wp:anchor>
        </w:drawing>
      </w:r>
    </w:p>
    <w:p w:rsidR="00DE1A60" w:rsidRDefault="00DE1A60">
      <w:pPr>
        <w:pStyle w:val="af1"/>
        <w:jc w:val="center"/>
        <w:rPr>
          <w:rFonts w:ascii="Arial" w:eastAsia="Calibri" w:hAnsi="Arial" w:cs="Arial"/>
          <w:color w:val="3366CC"/>
          <w:lang w:eastAsia="ar-SA" w:bidi="ar-SA"/>
        </w:rPr>
      </w:pPr>
    </w:p>
    <w:p w:rsidR="00DE1A60" w:rsidRDefault="00DE1A60">
      <w:pPr>
        <w:pStyle w:val="af1"/>
        <w:jc w:val="center"/>
        <w:rPr>
          <w:rFonts w:ascii="Arial" w:eastAsia="Calibri" w:hAnsi="Arial" w:cs="Arial"/>
          <w:color w:val="3366CC"/>
          <w:lang w:eastAsia="ar-SA" w:bidi="ar-SA"/>
        </w:rPr>
      </w:pPr>
    </w:p>
    <w:p w:rsidR="00DE1A60" w:rsidRDefault="00DE1A60">
      <w:pPr>
        <w:pStyle w:val="af1"/>
        <w:jc w:val="center"/>
        <w:rPr>
          <w:rFonts w:ascii="Arial" w:eastAsia="Calibri" w:hAnsi="Arial" w:cs="Arial"/>
          <w:color w:val="3366CC"/>
          <w:lang w:eastAsia="ar-SA" w:bidi="ar-SA"/>
        </w:rPr>
      </w:pPr>
    </w:p>
    <w:p w:rsidR="00DE1A60" w:rsidRDefault="00DE1A60">
      <w:pPr>
        <w:pStyle w:val="af1"/>
        <w:jc w:val="center"/>
        <w:rPr>
          <w:rFonts w:ascii="Arial" w:eastAsia="Calibri" w:hAnsi="Arial" w:cs="Arial"/>
          <w:color w:val="3366CC"/>
          <w:lang w:eastAsia="ar-SA" w:bidi="ar-SA"/>
        </w:rPr>
      </w:pPr>
    </w:p>
    <w:tbl>
      <w:tblPr>
        <w:tblpPr w:leftFromText="180" w:rightFromText="180" w:vertAnchor="text" w:horzAnchor="margin" w:tblpXSpec="center" w:tblpY="1737"/>
        <w:tblW w:w="8794" w:type="dxa"/>
        <w:tblLayout w:type="fixed"/>
        <w:tblLook w:val="0000" w:firstRow="0" w:lastRow="0" w:firstColumn="0" w:lastColumn="0" w:noHBand="0" w:noVBand="0"/>
      </w:tblPr>
      <w:tblGrid>
        <w:gridCol w:w="8794"/>
      </w:tblGrid>
      <w:tr w:rsidR="00961F30" w:rsidTr="006B21BD">
        <w:trPr>
          <w:trHeight w:val="1096"/>
        </w:trPr>
        <w:tc>
          <w:tcPr>
            <w:tcW w:w="8794" w:type="dxa"/>
            <w:tcBorders>
              <w:top w:val="single" w:sz="20" w:space="0" w:color="800000"/>
              <w:bottom w:val="single" w:sz="20" w:space="0" w:color="800000"/>
            </w:tcBorders>
            <w:shd w:val="clear" w:color="auto" w:fill="auto"/>
            <w:vAlign w:val="bottom"/>
          </w:tcPr>
          <w:p w:rsidR="00961F30" w:rsidRDefault="00961F30" w:rsidP="006B21BD">
            <w:pPr>
              <w:tabs>
                <w:tab w:val="left" w:pos="0"/>
              </w:tabs>
              <w:snapToGrid w:val="0"/>
              <w:jc w:val="center"/>
              <w:rPr>
                <w:rFonts w:ascii="Arial" w:hAnsi="Arial" w:cs="Arial"/>
                <w:color w:val="344694"/>
                <w:sz w:val="52"/>
                <w:szCs w:val="52"/>
              </w:rPr>
            </w:pPr>
            <w:r>
              <w:rPr>
                <w:rFonts w:ascii="Arial" w:hAnsi="Arial" w:cs="Arial"/>
                <w:color w:val="344694"/>
                <w:sz w:val="52"/>
                <w:szCs w:val="52"/>
              </w:rPr>
              <w:t>Миссия</w:t>
            </w:r>
          </w:p>
        </w:tc>
      </w:tr>
      <w:tr w:rsidR="00961F30" w:rsidTr="006B21BD">
        <w:tc>
          <w:tcPr>
            <w:tcW w:w="8794" w:type="dxa"/>
            <w:tcBorders>
              <w:top w:val="single" w:sz="20" w:space="0" w:color="800000"/>
              <w:bottom w:val="single" w:sz="20" w:space="0" w:color="800000"/>
            </w:tcBorders>
            <w:shd w:val="clear" w:color="auto" w:fill="auto"/>
          </w:tcPr>
          <w:p w:rsidR="00961F30" w:rsidRDefault="00961F30" w:rsidP="006B21BD">
            <w:pPr>
              <w:pStyle w:val="af1"/>
              <w:tabs>
                <w:tab w:val="left" w:pos="0"/>
              </w:tabs>
              <w:snapToGrid w:val="0"/>
              <w:jc w:val="center"/>
              <w:rPr>
                <w:rFonts w:ascii="Arial" w:eastAsia="Calibri" w:hAnsi="Arial" w:cs="Arial"/>
                <w:color w:val="344694"/>
                <w:sz w:val="52"/>
                <w:szCs w:val="52"/>
                <w:lang w:eastAsia="ar-SA" w:bidi="ar-SA"/>
              </w:rPr>
            </w:pPr>
          </w:p>
          <w:p w:rsidR="00961F30" w:rsidRDefault="00961F30" w:rsidP="006B21BD">
            <w:pPr>
              <w:pStyle w:val="af1"/>
              <w:tabs>
                <w:tab w:val="left" w:pos="0"/>
              </w:tabs>
              <w:snapToGrid w:val="0"/>
              <w:jc w:val="center"/>
              <w:rPr>
                <w:rFonts w:ascii="Arial" w:eastAsia="Calibri" w:hAnsi="Arial" w:cs="Arial"/>
                <w:color w:val="344694"/>
                <w:sz w:val="52"/>
                <w:szCs w:val="52"/>
                <w:lang w:eastAsia="ar-SA" w:bidi="ar-SA"/>
              </w:rPr>
            </w:pPr>
            <w:r>
              <w:rPr>
                <w:rFonts w:ascii="Arial" w:eastAsia="Calibri" w:hAnsi="Arial" w:cs="Arial"/>
                <w:color w:val="344694"/>
                <w:sz w:val="52"/>
                <w:szCs w:val="52"/>
                <w:lang w:eastAsia="ar-SA" w:bidi="ar-SA"/>
              </w:rPr>
              <w:t>ОАО «Омскгазстройэксплуатация» видит свою миссию в максимально эффективном и бесперебойном газоснабжении потребителей Омской области.</w:t>
            </w:r>
            <w:bookmarkStart w:id="0" w:name="_GoBack"/>
            <w:bookmarkEnd w:id="0"/>
          </w:p>
          <w:p w:rsidR="00961F30" w:rsidRDefault="00961F30" w:rsidP="006B21BD">
            <w:pPr>
              <w:pStyle w:val="af1"/>
              <w:tabs>
                <w:tab w:val="left" w:pos="0"/>
              </w:tabs>
              <w:ind w:left="709"/>
              <w:jc w:val="center"/>
              <w:rPr>
                <w:rFonts w:ascii="Arial" w:eastAsia="Calibri" w:hAnsi="Arial" w:cs="Arial"/>
                <w:color w:val="344694"/>
                <w:sz w:val="52"/>
                <w:szCs w:val="52"/>
                <w:lang w:eastAsia="ar-SA" w:bidi="ar-SA"/>
              </w:rPr>
            </w:pPr>
          </w:p>
          <w:p w:rsidR="00961F30" w:rsidRDefault="00961F30" w:rsidP="006B21BD">
            <w:pPr>
              <w:pStyle w:val="af1"/>
              <w:tabs>
                <w:tab w:val="left" w:pos="0"/>
              </w:tabs>
              <w:rPr>
                <w:rFonts w:ascii="Arial" w:eastAsia="Calibri" w:hAnsi="Arial" w:cs="Arial"/>
                <w:color w:val="344694"/>
                <w:sz w:val="52"/>
                <w:szCs w:val="52"/>
                <w:lang w:eastAsia="ar-SA" w:bidi="ar-SA"/>
              </w:rPr>
            </w:pPr>
          </w:p>
        </w:tc>
      </w:tr>
      <w:tr w:rsidR="00961F30" w:rsidTr="006B21BD">
        <w:trPr>
          <w:trHeight w:val="1192"/>
        </w:trPr>
        <w:tc>
          <w:tcPr>
            <w:tcW w:w="8794" w:type="dxa"/>
            <w:tcBorders>
              <w:top w:val="single" w:sz="20" w:space="0" w:color="800000"/>
              <w:bottom w:val="single" w:sz="20" w:space="0" w:color="800000"/>
            </w:tcBorders>
            <w:shd w:val="clear" w:color="auto" w:fill="auto"/>
            <w:vAlign w:val="bottom"/>
          </w:tcPr>
          <w:p w:rsidR="00961F30" w:rsidRDefault="00961F30" w:rsidP="006B21BD">
            <w:pPr>
              <w:tabs>
                <w:tab w:val="left" w:pos="0"/>
              </w:tabs>
              <w:snapToGrid w:val="0"/>
              <w:jc w:val="center"/>
              <w:rPr>
                <w:rFonts w:ascii="Arial" w:hAnsi="Arial" w:cs="Arial"/>
                <w:color w:val="344694"/>
                <w:sz w:val="52"/>
                <w:szCs w:val="52"/>
              </w:rPr>
            </w:pPr>
            <w:r>
              <w:rPr>
                <w:rFonts w:ascii="Arial" w:hAnsi="Arial" w:cs="Arial"/>
                <w:color w:val="344694"/>
                <w:sz w:val="52"/>
                <w:szCs w:val="52"/>
              </w:rPr>
              <w:t>Стратегическая цель</w:t>
            </w:r>
          </w:p>
        </w:tc>
      </w:tr>
      <w:tr w:rsidR="00961F30" w:rsidTr="006B21BD">
        <w:tc>
          <w:tcPr>
            <w:tcW w:w="8794" w:type="dxa"/>
            <w:tcBorders>
              <w:top w:val="single" w:sz="20" w:space="0" w:color="800000"/>
            </w:tcBorders>
            <w:shd w:val="clear" w:color="auto" w:fill="auto"/>
          </w:tcPr>
          <w:p w:rsidR="00961F30" w:rsidRDefault="00961F30" w:rsidP="006B21BD">
            <w:pPr>
              <w:pStyle w:val="af1"/>
              <w:tabs>
                <w:tab w:val="left" w:pos="0"/>
              </w:tabs>
              <w:snapToGrid w:val="0"/>
              <w:ind w:right="-2"/>
              <w:jc w:val="center"/>
              <w:rPr>
                <w:rFonts w:ascii="Arial" w:eastAsia="Calibri" w:hAnsi="Arial" w:cs="Arial"/>
                <w:color w:val="344694"/>
                <w:sz w:val="52"/>
                <w:szCs w:val="52"/>
                <w:lang w:eastAsia="ar-SA" w:bidi="ar-SA"/>
              </w:rPr>
            </w:pPr>
          </w:p>
          <w:p w:rsidR="00961F30" w:rsidRDefault="00961F30" w:rsidP="006B21BD">
            <w:pPr>
              <w:pStyle w:val="af1"/>
              <w:tabs>
                <w:tab w:val="left" w:pos="0"/>
              </w:tabs>
              <w:snapToGrid w:val="0"/>
              <w:ind w:right="-2"/>
              <w:jc w:val="center"/>
              <w:rPr>
                <w:rFonts w:ascii="Arial" w:eastAsia="Calibri" w:hAnsi="Arial" w:cs="Arial"/>
                <w:color w:val="344694"/>
                <w:sz w:val="52"/>
                <w:szCs w:val="52"/>
                <w:lang w:eastAsia="ar-SA" w:bidi="ar-SA"/>
              </w:rPr>
            </w:pPr>
            <w:r>
              <w:rPr>
                <w:rFonts w:ascii="Arial" w:eastAsia="Calibri" w:hAnsi="Arial" w:cs="Arial"/>
                <w:color w:val="344694"/>
                <w:sz w:val="52"/>
                <w:szCs w:val="52"/>
                <w:lang w:eastAsia="ar-SA" w:bidi="ar-SA"/>
              </w:rPr>
              <w:t>Стратегической целью является становление                                              ОАО «Омскгазстройэксплуатация» как лидера среди газораспределительных организаций в регионе.</w:t>
            </w:r>
          </w:p>
        </w:tc>
      </w:tr>
    </w:tbl>
    <w:p w:rsidR="00DE1A60" w:rsidRDefault="00DE1A60">
      <w:pPr>
        <w:pStyle w:val="af1"/>
        <w:jc w:val="center"/>
        <w:rPr>
          <w:rFonts w:ascii="Arial" w:eastAsia="Calibri" w:hAnsi="Arial" w:cs="Arial"/>
          <w:color w:val="3366CC"/>
          <w:lang w:eastAsia="ar-SA" w:bidi="ar-SA"/>
        </w:rPr>
      </w:pPr>
    </w:p>
    <w:p w:rsidR="00DE1A60" w:rsidRDefault="00DE1A60">
      <w:pPr>
        <w:pStyle w:val="af1"/>
        <w:jc w:val="center"/>
        <w:rPr>
          <w:rFonts w:ascii="Arial" w:eastAsia="Calibri" w:hAnsi="Arial" w:cs="Arial"/>
          <w:color w:val="3366CC"/>
          <w:lang w:eastAsia="ar-SA" w:bidi="ar-SA"/>
        </w:rPr>
      </w:pPr>
    </w:p>
    <w:p w:rsidR="00DE1A60" w:rsidRDefault="00DE1A60">
      <w:pPr>
        <w:pStyle w:val="af1"/>
        <w:jc w:val="center"/>
        <w:rPr>
          <w:rFonts w:ascii="Arial" w:eastAsia="Calibri" w:hAnsi="Arial" w:cs="Arial"/>
          <w:color w:val="3366CC"/>
          <w:lang w:eastAsia="ar-SA" w:bidi="ar-SA"/>
        </w:rPr>
      </w:pPr>
    </w:p>
    <w:p w:rsidR="00DE1A60" w:rsidRDefault="00DE1A60">
      <w:pPr>
        <w:rPr>
          <w:rFonts w:ascii="Arial" w:eastAsia="Times New Roman" w:hAnsi="Arial" w:cs="Arial"/>
          <w:color w:val="E36C0A"/>
          <w:sz w:val="56"/>
          <w:szCs w:val="56"/>
        </w:rPr>
      </w:pPr>
    </w:p>
    <w:p w:rsidR="00DE1A60" w:rsidRDefault="00DE1A60">
      <w:pPr>
        <w:sectPr w:rsidR="00DE1A60" w:rsidSect="00961F30">
          <w:headerReference w:type="default" r:id="rId12"/>
          <w:pgSz w:w="11906" w:h="16838"/>
          <w:pgMar w:top="1073" w:right="851" w:bottom="1640" w:left="1134" w:header="820" w:footer="1387" w:gutter="0"/>
          <w:cols w:num="2" w:space="2" w:equalWidth="0">
            <w:col w:w="1558" w:space="2"/>
            <w:col w:w="8360"/>
          </w:cols>
          <w:titlePg/>
          <w:docGrid w:linePitch="360"/>
        </w:sectPr>
      </w:pPr>
    </w:p>
    <w:p w:rsidR="00DE1A60" w:rsidRDefault="00DE1A60">
      <w:pPr>
        <w:pStyle w:val="af1"/>
        <w:tabs>
          <w:tab w:val="left" w:pos="426"/>
        </w:tabs>
        <w:ind w:left="709"/>
        <w:jc w:val="center"/>
      </w:pPr>
    </w:p>
    <w:p w:rsidR="00DE1A60" w:rsidRDefault="00DE1A60"/>
    <w:p w:rsidR="00DE1A60" w:rsidRDefault="00DE1A60">
      <w:pPr>
        <w:pStyle w:val="af4"/>
        <w:jc w:val="both"/>
        <w:rPr>
          <w:rFonts w:cs="Arial"/>
          <w:color w:val="C00000"/>
        </w:rPr>
      </w:pPr>
      <w:bookmarkStart w:id="1" w:name="__RefHeading__4333_677651457"/>
      <w:bookmarkStart w:id="2" w:name="__RefHeading__2_116032460"/>
      <w:bookmarkStart w:id="3" w:name="_Toc324775215"/>
      <w:bookmarkStart w:id="4" w:name="_Toc324775807"/>
      <w:bookmarkStart w:id="5" w:name="_Toc325625348"/>
      <w:bookmarkEnd w:id="1"/>
      <w:bookmarkEnd w:id="2"/>
      <w:r>
        <w:rPr>
          <w:rFonts w:cs="Arial"/>
          <w:color w:val="C00000"/>
        </w:rPr>
        <w:lastRenderedPageBreak/>
        <w:t>ОГЛАВЛЕНИЕ</w:t>
      </w:r>
      <w:bookmarkEnd w:id="3"/>
      <w:bookmarkEnd w:id="4"/>
      <w:bookmarkEnd w:id="5"/>
    </w:p>
    <w:p w:rsidR="006C702F" w:rsidRPr="006C702F" w:rsidRDefault="006C702F" w:rsidP="006C702F">
      <w:pPr>
        <w:sectPr w:rsidR="006C702F" w:rsidRPr="006C702F">
          <w:type w:val="continuous"/>
          <w:pgSz w:w="11906" w:h="16838"/>
          <w:pgMar w:top="1073" w:right="851" w:bottom="1640" w:left="1134" w:header="820" w:footer="1387" w:gutter="0"/>
          <w:cols w:space="720"/>
          <w:docGrid w:linePitch="360"/>
        </w:sectPr>
      </w:pPr>
    </w:p>
    <w:bookmarkStart w:id="6" w:name="_Toc324775216" w:displacedByCustomXml="next"/>
    <w:sdt>
      <w:sdtPr>
        <w:rPr>
          <w:b w:val="0"/>
          <w:bCs w:val="0"/>
          <w:caps w:val="0"/>
          <w:sz w:val="22"/>
          <w:szCs w:val="22"/>
        </w:rPr>
        <w:id w:val="305559111"/>
        <w:docPartObj>
          <w:docPartGallery w:val="Table of Contents"/>
          <w:docPartUnique/>
        </w:docPartObj>
      </w:sdtPr>
      <w:sdtEndPr>
        <w:rPr>
          <w:color w:val="365F91" w:themeColor="accent1" w:themeShade="BF"/>
          <w:sz w:val="23"/>
          <w:szCs w:val="23"/>
        </w:rPr>
      </w:sdtEndPr>
      <w:sdtContent>
        <w:bookmarkEnd w:id="6" w:displacedByCustomXml="prev"/>
        <w:p w:rsidR="00422182" w:rsidRPr="0024157A" w:rsidRDefault="00DA2127">
          <w:pPr>
            <w:pStyle w:val="16"/>
            <w:tabs>
              <w:tab w:val="right" w:leader="dot" w:pos="9911"/>
            </w:tabs>
            <w:rPr>
              <w:rFonts w:asciiTheme="minorHAnsi" w:eastAsiaTheme="minorEastAsia" w:hAnsiTheme="minorHAnsi" w:cstheme="minorBidi"/>
              <w:b w:val="0"/>
              <w:bCs w:val="0"/>
              <w:caps w:val="0"/>
              <w:noProof/>
              <w:color w:val="365F91" w:themeColor="accent1" w:themeShade="BF"/>
              <w:sz w:val="23"/>
              <w:szCs w:val="23"/>
              <w:lang w:eastAsia="ru-RU"/>
            </w:rPr>
          </w:pPr>
          <w:r w:rsidRPr="0024157A">
            <w:rPr>
              <w:rFonts w:ascii="Arial" w:eastAsia="Times New Roman" w:hAnsi="Arial"/>
              <w:color w:val="365F91" w:themeColor="accent1" w:themeShade="BF"/>
              <w:sz w:val="23"/>
              <w:szCs w:val="23"/>
            </w:rPr>
            <w:fldChar w:fldCharType="begin"/>
          </w:r>
          <w:r w:rsidR="00837CF5" w:rsidRPr="0024157A">
            <w:rPr>
              <w:color w:val="365F91" w:themeColor="accent1" w:themeShade="BF"/>
              <w:sz w:val="23"/>
              <w:szCs w:val="23"/>
            </w:rPr>
            <w:instrText xml:space="preserve"> TOC \o "1-3" \h \z \u </w:instrText>
          </w:r>
          <w:r w:rsidRPr="0024157A">
            <w:rPr>
              <w:rFonts w:ascii="Arial" w:eastAsia="Times New Roman" w:hAnsi="Arial"/>
              <w:color w:val="365F91" w:themeColor="accent1" w:themeShade="BF"/>
              <w:sz w:val="23"/>
              <w:szCs w:val="23"/>
            </w:rPr>
            <w:fldChar w:fldCharType="separate"/>
          </w:r>
        </w:p>
        <w:p w:rsidR="00422182" w:rsidRPr="0024157A" w:rsidRDefault="007A1730">
          <w:pPr>
            <w:pStyle w:val="16"/>
            <w:tabs>
              <w:tab w:val="right" w:leader="dot" w:pos="9911"/>
            </w:tabs>
            <w:rPr>
              <w:rFonts w:asciiTheme="minorHAnsi" w:eastAsiaTheme="minorEastAsia" w:hAnsiTheme="minorHAnsi" w:cstheme="minorBidi"/>
              <w:b w:val="0"/>
              <w:bCs w:val="0"/>
              <w:caps w:val="0"/>
              <w:noProof/>
              <w:color w:val="365F91" w:themeColor="accent1" w:themeShade="BF"/>
              <w:sz w:val="23"/>
              <w:szCs w:val="23"/>
              <w:lang w:eastAsia="ru-RU"/>
            </w:rPr>
          </w:pPr>
          <w:hyperlink w:anchor="_Toc325625349" w:history="1">
            <w:r w:rsidR="00422182" w:rsidRPr="0024157A">
              <w:rPr>
                <w:rStyle w:val="a8"/>
                <w:rFonts w:cs="Arial"/>
                <w:noProof/>
                <w:color w:val="365F91" w:themeColor="accent1" w:themeShade="BF"/>
                <w:sz w:val="23"/>
                <w:szCs w:val="23"/>
              </w:rPr>
              <w:t>1. Общие сведения об Обществе. Положение Общества в отрасли</w:t>
            </w:r>
            <w:r w:rsidR="00422182" w:rsidRPr="0024157A">
              <w:rPr>
                <w:noProof/>
                <w:webHidden/>
                <w:color w:val="365F91" w:themeColor="accent1" w:themeShade="BF"/>
                <w:sz w:val="23"/>
                <w:szCs w:val="23"/>
              </w:rPr>
              <w:tab/>
            </w:r>
            <w:r w:rsidR="00DA2127" w:rsidRPr="0024157A">
              <w:rPr>
                <w:noProof/>
                <w:webHidden/>
                <w:color w:val="365F91" w:themeColor="accent1" w:themeShade="BF"/>
                <w:sz w:val="23"/>
                <w:szCs w:val="23"/>
              </w:rPr>
              <w:fldChar w:fldCharType="begin"/>
            </w:r>
            <w:r w:rsidR="00422182" w:rsidRPr="0024157A">
              <w:rPr>
                <w:noProof/>
                <w:webHidden/>
                <w:color w:val="365F91" w:themeColor="accent1" w:themeShade="BF"/>
                <w:sz w:val="23"/>
                <w:szCs w:val="23"/>
              </w:rPr>
              <w:instrText xml:space="preserve"> PAGEREF _Toc325625349 \h </w:instrText>
            </w:r>
            <w:r w:rsidR="00DA2127" w:rsidRPr="0024157A">
              <w:rPr>
                <w:noProof/>
                <w:webHidden/>
                <w:color w:val="365F91" w:themeColor="accent1" w:themeShade="BF"/>
                <w:sz w:val="23"/>
                <w:szCs w:val="23"/>
              </w:rPr>
            </w:r>
            <w:r w:rsidR="00DA2127" w:rsidRPr="0024157A">
              <w:rPr>
                <w:noProof/>
                <w:webHidden/>
                <w:color w:val="365F91" w:themeColor="accent1" w:themeShade="BF"/>
                <w:sz w:val="23"/>
                <w:szCs w:val="23"/>
              </w:rPr>
              <w:fldChar w:fldCharType="separate"/>
            </w:r>
            <w:r w:rsidR="00961F30">
              <w:rPr>
                <w:noProof/>
                <w:webHidden/>
                <w:color w:val="365F91" w:themeColor="accent1" w:themeShade="BF"/>
                <w:sz w:val="23"/>
                <w:szCs w:val="23"/>
              </w:rPr>
              <w:t>4</w:t>
            </w:r>
            <w:r w:rsidR="00DA2127" w:rsidRPr="0024157A">
              <w:rPr>
                <w:noProof/>
                <w:webHidden/>
                <w:color w:val="365F91" w:themeColor="accent1" w:themeShade="BF"/>
                <w:sz w:val="23"/>
                <w:szCs w:val="23"/>
              </w:rPr>
              <w:fldChar w:fldCharType="end"/>
            </w:r>
          </w:hyperlink>
        </w:p>
        <w:p w:rsidR="00422182" w:rsidRPr="0024157A" w:rsidRDefault="007A1730">
          <w:pPr>
            <w:pStyle w:val="16"/>
            <w:tabs>
              <w:tab w:val="right" w:leader="dot" w:pos="9911"/>
            </w:tabs>
            <w:rPr>
              <w:rFonts w:asciiTheme="minorHAnsi" w:eastAsiaTheme="minorEastAsia" w:hAnsiTheme="minorHAnsi" w:cstheme="minorBidi"/>
              <w:b w:val="0"/>
              <w:bCs w:val="0"/>
              <w:caps w:val="0"/>
              <w:noProof/>
              <w:color w:val="365F91" w:themeColor="accent1" w:themeShade="BF"/>
              <w:sz w:val="23"/>
              <w:szCs w:val="23"/>
              <w:lang w:eastAsia="ru-RU"/>
            </w:rPr>
          </w:pPr>
          <w:hyperlink w:anchor="_Toc325625350" w:history="1">
            <w:r w:rsidR="00422182" w:rsidRPr="0024157A">
              <w:rPr>
                <w:rStyle w:val="a8"/>
                <w:rFonts w:cs="Arial"/>
                <w:noProof/>
                <w:color w:val="365F91" w:themeColor="accent1" w:themeShade="BF"/>
                <w:sz w:val="23"/>
                <w:szCs w:val="23"/>
              </w:rPr>
              <w:t>2. Приоритетные направления деятельности Общества</w:t>
            </w:r>
            <w:r w:rsidR="00422182" w:rsidRPr="0024157A">
              <w:rPr>
                <w:noProof/>
                <w:webHidden/>
                <w:color w:val="365F91" w:themeColor="accent1" w:themeShade="BF"/>
                <w:sz w:val="23"/>
                <w:szCs w:val="23"/>
              </w:rPr>
              <w:tab/>
            </w:r>
            <w:r w:rsidR="00DA2127" w:rsidRPr="0024157A">
              <w:rPr>
                <w:noProof/>
                <w:webHidden/>
                <w:color w:val="365F91" w:themeColor="accent1" w:themeShade="BF"/>
                <w:sz w:val="23"/>
                <w:szCs w:val="23"/>
              </w:rPr>
              <w:fldChar w:fldCharType="begin"/>
            </w:r>
            <w:r w:rsidR="00422182" w:rsidRPr="0024157A">
              <w:rPr>
                <w:noProof/>
                <w:webHidden/>
                <w:color w:val="365F91" w:themeColor="accent1" w:themeShade="BF"/>
                <w:sz w:val="23"/>
                <w:szCs w:val="23"/>
              </w:rPr>
              <w:instrText xml:space="preserve"> PAGEREF _Toc325625350 \h </w:instrText>
            </w:r>
            <w:r w:rsidR="00DA2127" w:rsidRPr="0024157A">
              <w:rPr>
                <w:noProof/>
                <w:webHidden/>
                <w:color w:val="365F91" w:themeColor="accent1" w:themeShade="BF"/>
                <w:sz w:val="23"/>
                <w:szCs w:val="23"/>
              </w:rPr>
            </w:r>
            <w:r w:rsidR="00DA2127" w:rsidRPr="0024157A">
              <w:rPr>
                <w:noProof/>
                <w:webHidden/>
                <w:color w:val="365F91" w:themeColor="accent1" w:themeShade="BF"/>
                <w:sz w:val="23"/>
                <w:szCs w:val="23"/>
              </w:rPr>
              <w:fldChar w:fldCharType="separate"/>
            </w:r>
            <w:r w:rsidR="00961F30">
              <w:rPr>
                <w:noProof/>
                <w:webHidden/>
                <w:color w:val="365F91" w:themeColor="accent1" w:themeShade="BF"/>
                <w:sz w:val="23"/>
                <w:szCs w:val="23"/>
              </w:rPr>
              <w:t>6</w:t>
            </w:r>
            <w:r w:rsidR="00DA2127" w:rsidRPr="0024157A">
              <w:rPr>
                <w:noProof/>
                <w:webHidden/>
                <w:color w:val="365F91" w:themeColor="accent1" w:themeShade="BF"/>
                <w:sz w:val="23"/>
                <w:szCs w:val="23"/>
              </w:rPr>
              <w:fldChar w:fldCharType="end"/>
            </w:r>
          </w:hyperlink>
        </w:p>
        <w:p w:rsidR="00422182" w:rsidRPr="0024157A" w:rsidRDefault="007A1730">
          <w:pPr>
            <w:pStyle w:val="16"/>
            <w:tabs>
              <w:tab w:val="right" w:leader="dot" w:pos="9911"/>
            </w:tabs>
            <w:rPr>
              <w:rFonts w:asciiTheme="minorHAnsi" w:eastAsiaTheme="minorEastAsia" w:hAnsiTheme="minorHAnsi" w:cstheme="minorBidi"/>
              <w:b w:val="0"/>
              <w:bCs w:val="0"/>
              <w:caps w:val="0"/>
              <w:noProof/>
              <w:color w:val="365F91" w:themeColor="accent1" w:themeShade="BF"/>
              <w:sz w:val="23"/>
              <w:szCs w:val="23"/>
              <w:lang w:eastAsia="ru-RU"/>
            </w:rPr>
          </w:pPr>
          <w:hyperlink w:anchor="_Toc325625351" w:history="1">
            <w:r w:rsidR="00422182" w:rsidRPr="0024157A">
              <w:rPr>
                <w:rStyle w:val="a8"/>
                <w:rFonts w:cs="Arial"/>
                <w:noProof/>
                <w:color w:val="365F91" w:themeColor="accent1" w:themeShade="BF"/>
                <w:sz w:val="23"/>
                <w:szCs w:val="23"/>
              </w:rPr>
              <w:t>3. Основные результаты деятельности</w:t>
            </w:r>
            <w:r w:rsidR="00422182" w:rsidRPr="0024157A">
              <w:rPr>
                <w:noProof/>
                <w:webHidden/>
                <w:color w:val="365F91" w:themeColor="accent1" w:themeShade="BF"/>
                <w:sz w:val="23"/>
                <w:szCs w:val="23"/>
              </w:rPr>
              <w:tab/>
            </w:r>
            <w:r w:rsidR="00DA2127" w:rsidRPr="0024157A">
              <w:rPr>
                <w:noProof/>
                <w:webHidden/>
                <w:color w:val="365F91" w:themeColor="accent1" w:themeShade="BF"/>
                <w:sz w:val="23"/>
                <w:szCs w:val="23"/>
              </w:rPr>
              <w:fldChar w:fldCharType="begin"/>
            </w:r>
            <w:r w:rsidR="00422182" w:rsidRPr="0024157A">
              <w:rPr>
                <w:noProof/>
                <w:webHidden/>
                <w:color w:val="365F91" w:themeColor="accent1" w:themeShade="BF"/>
                <w:sz w:val="23"/>
                <w:szCs w:val="23"/>
              </w:rPr>
              <w:instrText xml:space="preserve"> PAGEREF _Toc325625351 \h </w:instrText>
            </w:r>
            <w:r w:rsidR="00DA2127" w:rsidRPr="0024157A">
              <w:rPr>
                <w:noProof/>
                <w:webHidden/>
                <w:color w:val="365F91" w:themeColor="accent1" w:themeShade="BF"/>
                <w:sz w:val="23"/>
                <w:szCs w:val="23"/>
              </w:rPr>
            </w:r>
            <w:r w:rsidR="00DA2127" w:rsidRPr="0024157A">
              <w:rPr>
                <w:noProof/>
                <w:webHidden/>
                <w:color w:val="365F91" w:themeColor="accent1" w:themeShade="BF"/>
                <w:sz w:val="23"/>
                <w:szCs w:val="23"/>
              </w:rPr>
              <w:fldChar w:fldCharType="separate"/>
            </w:r>
            <w:r w:rsidR="00961F30">
              <w:rPr>
                <w:noProof/>
                <w:webHidden/>
                <w:color w:val="365F91" w:themeColor="accent1" w:themeShade="BF"/>
                <w:sz w:val="23"/>
                <w:szCs w:val="23"/>
              </w:rPr>
              <w:t>7</w:t>
            </w:r>
            <w:r w:rsidR="00DA2127" w:rsidRPr="0024157A">
              <w:rPr>
                <w:noProof/>
                <w:webHidden/>
                <w:color w:val="365F91" w:themeColor="accent1" w:themeShade="BF"/>
                <w:sz w:val="23"/>
                <w:szCs w:val="23"/>
              </w:rPr>
              <w:fldChar w:fldCharType="end"/>
            </w:r>
          </w:hyperlink>
        </w:p>
        <w:p w:rsidR="00422182" w:rsidRPr="0024157A" w:rsidRDefault="007A1730">
          <w:pPr>
            <w:pStyle w:val="26"/>
            <w:tabs>
              <w:tab w:val="right" w:leader="dot" w:pos="9911"/>
            </w:tabs>
            <w:rPr>
              <w:rFonts w:asciiTheme="minorHAnsi" w:eastAsiaTheme="minorEastAsia" w:hAnsiTheme="minorHAnsi" w:cstheme="minorBidi"/>
              <w:smallCaps w:val="0"/>
              <w:noProof/>
              <w:color w:val="365F91" w:themeColor="accent1" w:themeShade="BF"/>
              <w:sz w:val="23"/>
              <w:szCs w:val="23"/>
              <w:lang w:eastAsia="ru-RU"/>
            </w:rPr>
          </w:pPr>
          <w:hyperlink w:anchor="_Toc325625352" w:history="1">
            <w:r w:rsidR="00422182" w:rsidRPr="0024157A">
              <w:rPr>
                <w:rStyle w:val="a8"/>
                <w:rFonts w:ascii="Arial" w:hAnsi="Arial" w:cs="Arial"/>
                <w:noProof/>
                <w:color w:val="365F91" w:themeColor="accent1" w:themeShade="BF"/>
                <w:sz w:val="23"/>
                <w:szCs w:val="23"/>
              </w:rPr>
              <w:t>Производственные и финансовые показатели за 2010-2011 годы</w:t>
            </w:r>
            <w:r w:rsidR="00422182" w:rsidRPr="0024157A">
              <w:rPr>
                <w:noProof/>
                <w:webHidden/>
                <w:color w:val="365F91" w:themeColor="accent1" w:themeShade="BF"/>
                <w:sz w:val="23"/>
                <w:szCs w:val="23"/>
              </w:rPr>
              <w:tab/>
            </w:r>
            <w:r w:rsidR="00DA2127" w:rsidRPr="0024157A">
              <w:rPr>
                <w:noProof/>
                <w:webHidden/>
                <w:color w:val="365F91" w:themeColor="accent1" w:themeShade="BF"/>
                <w:sz w:val="23"/>
                <w:szCs w:val="23"/>
              </w:rPr>
              <w:fldChar w:fldCharType="begin"/>
            </w:r>
            <w:r w:rsidR="00422182" w:rsidRPr="0024157A">
              <w:rPr>
                <w:noProof/>
                <w:webHidden/>
                <w:color w:val="365F91" w:themeColor="accent1" w:themeShade="BF"/>
                <w:sz w:val="23"/>
                <w:szCs w:val="23"/>
              </w:rPr>
              <w:instrText xml:space="preserve"> PAGEREF _Toc325625352 \h </w:instrText>
            </w:r>
            <w:r w:rsidR="00DA2127" w:rsidRPr="0024157A">
              <w:rPr>
                <w:noProof/>
                <w:webHidden/>
                <w:color w:val="365F91" w:themeColor="accent1" w:themeShade="BF"/>
                <w:sz w:val="23"/>
                <w:szCs w:val="23"/>
              </w:rPr>
            </w:r>
            <w:r w:rsidR="00DA2127" w:rsidRPr="0024157A">
              <w:rPr>
                <w:noProof/>
                <w:webHidden/>
                <w:color w:val="365F91" w:themeColor="accent1" w:themeShade="BF"/>
                <w:sz w:val="23"/>
                <w:szCs w:val="23"/>
              </w:rPr>
              <w:fldChar w:fldCharType="separate"/>
            </w:r>
            <w:r w:rsidR="00961F30">
              <w:rPr>
                <w:noProof/>
                <w:webHidden/>
                <w:color w:val="365F91" w:themeColor="accent1" w:themeShade="BF"/>
                <w:sz w:val="23"/>
                <w:szCs w:val="23"/>
              </w:rPr>
              <w:t>7</w:t>
            </w:r>
            <w:r w:rsidR="00DA2127" w:rsidRPr="0024157A">
              <w:rPr>
                <w:noProof/>
                <w:webHidden/>
                <w:color w:val="365F91" w:themeColor="accent1" w:themeShade="BF"/>
                <w:sz w:val="23"/>
                <w:szCs w:val="23"/>
              </w:rPr>
              <w:fldChar w:fldCharType="end"/>
            </w:r>
          </w:hyperlink>
        </w:p>
        <w:p w:rsidR="00422182" w:rsidRPr="0024157A" w:rsidRDefault="007A1730">
          <w:pPr>
            <w:pStyle w:val="16"/>
            <w:tabs>
              <w:tab w:val="right" w:leader="dot" w:pos="9911"/>
            </w:tabs>
            <w:rPr>
              <w:rFonts w:asciiTheme="minorHAnsi" w:eastAsiaTheme="minorEastAsia" w:hAnsiTheme="minorHAnsi" w:cstheme="minorBidi"/>
              <w:b w:val="0"/>
              <w:bCs w:val="0"/>
              <w:caps w:val="0"/>
              <w:noProof/>
              <w:color w:val="365F91" w:themeColor="accent1" w:themeShade="BF"/>
              <w:sz w:val="23"/>
              <w:szCs w:val="23"/>
              <w:lang w:eastAsia="ru-RU"/>
            </w:rPr>
          </w:pPr>
          <w:hyperlink w:anchor="_Toc325625353" w:history="1">
            <w:r w:rsidR="00422182" w:rsidRPr="0024157A">
              <w:rPr>
                <w:rStyle w:val="a8"/>
                <w:noProof/>
                <w:color w:val="365F91" w:themeColor="accent1" w:themeShade="BF"/>
                <w:sz w:val="23"/>
                <w:szCs w:val="23"/>
              </w:rPr>
              <w:t>4. Состав совета директоров Общества, включая информацию об изменениях в составе, имевших место в отчетном году, и сведения о членах совета, в том числе их краткие биографические данные и владение акциями Общества в течение отчетного года</w:t>
            </w:r>
            <w:r w:rsidR="00422182" w:rsidRPr="0024157A">
              <w:rPr>
                <w:noProof/>
                <w:webHidden/>
                <w:color w:val="365F91" w:themeColor="accent1" w:themeShade="BF"/>
                <w:sz w:val="23"/>
                <w:szCs w:val="23"/>
              </w:rPr>
              <w:tab/>
            </w:r>
            <w:r w:rsidR="00DA2127" w:rsidRPr="0024157A">
              <w:rPr>
                <w:noProof/>
                <w:webHidden/>
                <w:color w:val="365F91" w:themeColor="accent1" w:themeShade="BF"/>
                <w:sz w:val="23"/>
                <w:szCs w:val="23"/>
              </w:rPr>
              <w:fldChar w:fldCharType="begin"/>
            </w:r>
            <w:r w:rsidR="00422182" w:rsidRPr="0024157A">
              <w:rPr>
                <w:noProof/>
                <w:webHidden/>
                <w:color w:val="365F91" w:themeColor="accent1" w:themeShade="BF"/>
                <w:sz w:val="23"/>
                <w:szCs w:val="23"/>
              </w:rPr>
              <w:instrText xml:space="preserve"> PAGEREF _Toc325625353 \h </w:instrText>
            </w:r>
            <w:r w:rsidR="00DA2127" w:rsidRPr="0024157A">
              <w:rPr>
                <w:noProof/>
                <w:webHidden/>
                <w:color w:val="365F91" w:themeColor="accent1" w:themeShade="BF"/>
                <w:sz w:val="23"/>
                <w:szCs w:val="23"/>
              </w:rPr>
            </w:r>
            <w:r w:rsidR="00DA2127" w:rsidRPr="0024157A">
              <w:rPr>
                <w:noProof/>
                <w:webHidden/>
                <w:color w:val="365F91" w:themeColor="accent1" w:themeShade="BF"/>
                <w:sz w:val="23"/>
                <w:szCs w:val="23"/>
              </w:rPr>
              <w:fldChar w:fldCharType="separate"/>
            </w:r>
            <w:r w:rsidR="00961F30">
              <w:rPr>
                <w:noProof/>
                <w:webHidden/>
                <w:color w:val="365F91" w:themeColor="accent1" w:themeShade="BF"/>
                <w:sz w:val="23"/>
                <w:szCs w:val="23"/>
              </w:rPr>
              <w:t>12</w:t>
            </w:r>
            <w:r w:rsidR="00DA2127" w:rsidRPr="0024157A">
              <w:rPr>
                <w:noProof/>
                <w:webHidden/>
                <w:color w:val="365F91" w:themeColor="accent1" w:themeShade="BF"/>
                <w:sz w:val="23"/>
                <w:szCs w:val="23"/>
              </w:rPr>
              <w:fldChar w:fldCharType="end"/>
            </w:r>
          </w:hyperlink>
        </w:p>
        <w:p w:rsidR="00422182" w:rsidRPr="0024157A" w:rsidRDefault="007A1730">
          <w:pPr>
            <w:pStyle w:val="16"/>
            <w:tabs>
              <w:tab w:val="right" w:leader="dot" w:pos="9911"/>
            </w:tabs>
            <w:rPr>
              <w:rFonts w:asciiTheme="minorHAnsi" w:eastAsiaTheme="minorEastAsia" w:hAnsiTheme="minorHAnsi" w:cstheme="minorBidi"/>
              <w:b w:val="0"/>
              <w:bCs w:val="0"/>
              <w:caps w:val="0"/>
              <w:noProof/>
              <w:color w:val="365F91" w:themeColor="accent1" w:themeShade="BF"/>
              <w:sz w:val="23"/>
              <w:szCs w:val="23"/>
              <w:lang w:eastAsia="ru-RU"/>
            </w:rPr>
          </w:pPr>
          <w:hyperlink w:anchor="_Toc325625354" w:history="1">
            <w:r w:rsidR="00422182" w:rsidRPr="0024157A">
              <w:rPr>
                <w:rStyle w:val="a8"/>
                <w:noProof/>
                <w:color w:val="365F91" w:themeColor="accent1" w:themeShade="BF"/>
                <w:sz w:val="23"/>
                <w:szCs w:val="23"/>
              </w:rPr>
              <w:t>5. Отчет  совета  директоров  о результатах развития Общества по приоритетным направлениям его деятельности</w:t>
            </w:r>
            <w:r w:rsidR="00422182" w:rsidRPr="0024157A">
              <w:rPr>
                <w:noProof/>
                <w:webHidden/>
                <w:color w:val="365F91" w:themeColor="accent1" w:themeShade="BF"/>
                <w:sz w:val="23"/>
                <w:szCs w:val="23"/>
              </w:rPr>
              <w:tab/>
            </w:r>
            <w:r w:rsidR="00DA2127" w:rsidRPr="0024157A">
              <w:rPr>
                <w:noProof/>
                <w:webHidden/>
                <w:color w:val="365F91" w:themeColor="accent1" w:themeShade="BF"/>
                <w:sz w:val="23"/>
                <w:szCs w:val="23"/>
              </w:rPr>
              <w:fldChar w:fldCharType="begin"/>
            </w:r>
            <w:r w:rsidR="00422182" w:rsidRPr="0024157A">
              <w:rPr>
                <w:noProof/>
                <w:webHidden/>
                <w:color w:val="365F91" w:themeColor="accent1" w:themeShade="BF"/>
                <w:sz w:val="23"/>
                <w:szCs w:val="23"/>
              </w:rPr>
              <w:instrText xml:space="preserve"> PAGEREF _Toc325625354 \h </w:instrText>
            </w:r>
            <w:r w:rsidR="00DA2127" w:rsidRPr="0024157A">
              <w:rPr>
                <w:noProof/>
                <w:webHidden/>
                <w:color w:val="365F91" w:themeColor="accent1" w:themeShade="BF"/>
                <w:sz w:val="23"/>
                <w:szCs w:val="23"/>
              </w:rPr>
            </w:r>
            <w:r w:rsidR="00DA2127" w:rsidRPr="0024157A">
              <w:rPr>
                <w:noProof/>
                <w:webHidden/>
                <w:color w:val="365F91" w:themeColor="accent1" w:themeShade="BF"/>
                <w:sz w:val="23"/>
                <w:szCs w:val="23"/>
              </w:rPr>
              <w:fldChar w:fldCharType="separate"/>
            </w:r>
            <w:r w:rsidR="00961F30">
              <w:rPr>
                <w:noProof/>
                <w:webHidden/>
                <w:color w:val="365F91" w:themeColor="accent1" w:themeShade="BF"/>
                <w:sz w:val="23"/>
                <w:szCs w:val="23"/>
              </w:rPr>
              <w:t>14</w:t>
            </w:r>
            <w:r w:rsidR="00DA2127" w:rsidRPr="0024157A">
              <w:rPr>
                <w:noProof/>
                <w:webHidden/>
                <w:color w:val="365F91" w:themeColor="accent1" w:themeShade="BF"/>
                <w:sz w:val="23"/>
                <w:szCs w:val="23"/>
              </w:rPr>
              <w:fldChar w:fldCharType="end"/>
            </w:r>
          </w:hyperlink>
        </w:p>
        <w:p w:rsidR="00422182" w:rsidRPr="0024157A" w:rsidRDefault="007A1730">
          <w:pPr>
            <w:pStyle w:val="16"/>
            <w:tabs>
              <w:tab w:val="right" w:leader="dot" w:pos="9911"/>
            </w:tabs>
            <w:rPr>
              <w:rFonts w:asciiTheme="minorHAnsi" w:eastAsiaTheme="minorEastAsia" w:hAnsiTheme="minorHAnsi" w:cstheme="minorBidi"/>
              <w:b w:val="0"/>
              <w:bCs w:val="0"/>
              <w:caps w:val="0"/>
              <w:noProof/>
              <w:color w:val="365F91" w:themeColor="accent1" w:themeShade="BF"/>
              <w:sz w:val="23"/>
              <w:szCs w:val="23"/>
              <w:lang w:eastAsia="ru-RU"/>
            </w:rPr>
          </w:pPr>
          <w:hyperlink w:anchor="_Toc325625355" w:history="1">
            <w:r w:rsidR="00422182" w:rsidRPr="0024157A">
              <w:rPr>
                <w:rStyle w:val="a8"/>
                <w:noProof/>
                <w:color w:val="365F91" w:themeColor="accent1" w:themeShade="BF"/>
                <w:sz w:val="23"/>
                <w:szCs w:val="23"/>
              </w:rPr>
              <w:t>6. Перспективы развития Общества</w:t>
            </w:r>
            <w:r w:rsidR="00422182" w:rsidRPr="0024157A">
              <w:rPr>
                <w:noProof/>
                <w:webHidden/>
                <w:color w:val="365F91" w:themeColor="accent1" w:themeShade="BF"/>
                <w:sz w:val="23"/>
                <w:szCs w:val="23"/>
              </w:rPr>
              <w:tab/>
            </w:r>
            <w:r w:rsidR="00DA2127" w:rsidRPr="0024157A">
              <w:rPr>
                <w:noProof/>
                <w:webHidden/>
                <w:color w:val="365F91" w:themeColor="accent1" w:themeShade="BF"/>
                <w:sz w:val="23"/>
                <w:szCs w:val="23"/>
              </w:rPr>
              <w:fldChar w:fldCharType="begin"/>
            </w:r>
            <w:r w:rsidR="00422182" w:rsidRPr="0024157A">
              <w:rPr>
                <w:noProof/>
                <w:webHidden/>
                <w:color w:val="365F91" w:themeColor="accent1" w:themeShade="BF"/>
                <w:sz w:val="23"/>
                <w:szCs w:val="23"/>
              </w:rPr>
              <w:instrText xml:space="preserve"> PAGEREF _Toc325625355 \h </w:instrText>
            </w:r>
            <w:r w:rsidR="00DA2127" w:rsidRPr="0024157A">
              <w:rPr>
                <w:noProof/>
                <w:webHidden/>
                <w:color w:val="365F91" w:themeColor="accent1" w:themeShade="BF"/>
                <w:sz w:val="23"/>
                <w:szCs w:val="23"/>
              </w:rPr>
            </w:r>
            <w:r w:rsidR="00DA2127" w:rsidRPr="0024157A">
              <w:rPr>
                <w:noProof/>
                <w:webHidden/>
                <w:color w:val="365F91" w:themeColor="accent1" w:themeShade="BF"/>
                <w:sz w:val="23"/>
                <w:szCs w:val="23"/>
              </w:rPr>
              <w:fldChar w:fldCharType="separate"/>
            </w:r>
            <w:r w:rsidR="00961F30">
              <w:rPr>
                <w:noProof/>
                <w:webHidden/>
                <w:color w:val="365F91" w:themeColor="accent1" w:themeShade="BF"/>
                <w:sz w:val="23"/>
                <w:szCs w:val="23"/>
              </w:rPr>
              <w:t>19</w:t>
            </w:r>
            <w:r w:rsidR="00DA2127" w:rsidRPr="0024157A">
              <w:rPr>
                <w:noProof/>
                <w:webHidden/>
                <w:color w:val="365F91" w:themeColor="accent1" w:themeShade="BF"/>
                <w:sz w:val="23"/>
                <w:szCs w:val="23"/>
              </w:rPr>
              <w:fldChar w:fldCharType="end"/>
            </w:r>
          </w:hyperlink>
        </w:p>
        <w:p w:rsidR="00422182" w:rsidRPr="0024157A" w:rsidRDefault="007A1730">
          <w:pPr>
            <w:pStyle w:val="16"/>
            <w:tabs>
              <w:tab w:val="right" w:leader="dot" w:pos="9911"/>
            </w:tabs>
            <w:rPr>
              <w:rFonts w:asciiTheme="minorHAnsi" w:eastAsiaTheme="minorEastAsia" w:hAnsiTheme="minorHAnsi" w:cstheme="minorBidi"/>
              <w:b w:val="0"/>
              <w:bCs w:val="0"/>
              <w:caps w:val="0"/>
              <w:noProof/>
              <w:color w:val="365F91" w:themeColor="accent1" w:themeShade="BF"/>
              <w:sz w:val="23"/>
              <w:szCs w:val="23"/>
              <w:lang w:eastAsia="ru-RU"/>
            </w:rPr>
          </w:pPr>
          <w:hyperlink w:anchor="_Toc325625356" w:history="1">
            <w:r w:rsidR="00422182" w:rsidRPr="0024157A">
              <w:rPr>
                <w:rStyle w:val="a8"/>
                <w:noProof/>
                <w:color w:val="365F91" w:themeColor="accent1" w:themeShade="BF"/>
                <w:sz w:val="23"/>
                <w:szCs w:val="23"/>
              </w:rPr>
              <w:t>7. Сведения о лице, занимающем должность единоличного исполнительного органа Общества, и членах коллегиального исполнительного органа Общества, в том числе их краткие биографические данные и владение акциями Общества в течение отчетного года</w:t>
            </w:r>
            <w:r w:rsidR="00422182" w:rsidRPr="0024157A">
              <w:rPr>
                <w:noProof/>
                <w:webHidden/>
                <w:color w:val="365F91" w:themeColor="accent1" w:themeShade="BF"/>
                <w:sz w:val="23"/>
                <w:szCs w:val="23"/>
              </w:rPr>
              <w:tab/>
            </w:r>
            <w:r w:rsidR="00DA2127" w:rsidRPr="0024157A">
              <w:rPr>
                <w:noProof/>
                <w:webHidden/>
                <w:color w:val="365F91" w:themeColor="accent1" w:themeShade="BF"/>
                <w:sz w:val="23"/>
                <w:szCs w:val="23"/>
              </w:rPr>
              <w:fldChar w:fldCharType="begin"/>
            </w:r>
            <w:r w:rsidR="00422182" w:rsidRPr="0024157A">
              <w:rPr>
                <w:noProof/>
                <w:webHidden/>
                <w:color w:val="365F91" w:themeColor="accent1" w:themeShade="BF"/>
                <w:sz w:val="23"/>
                <w:szCs w:val="23"/>
              </w:rPr>
              <w:instrText xml:space="preserve"> PAGEREF _Toc325625356 \h </w:instrText>
            </w:r>
            <w:r w:rsidR="00DA2127" w:rsidRPr="0024157A">
              <w:rPr>
                <w:noProof/>
                <w:webHidden/>
                <w:color w:val="365F91" w:themeColor="accent1" w:themeShade="BF"/>
                <w:sz w:val="23"/>
                <w:szCs w:val="23"/>
              </w:rPr>
            </w:r>
            <w:r w:rsidR="00DA2127" w:rsidRPr="0024157A">
              <w:rPr>
                <w:noProof/>
                <w:webHidden/>
                <w:color w:val="365F91" w:themeColor="accent1" w:themeShade="BF"/>
                <w:sz w:val="23"/>
                <w:szCs w:val="23"/>
              </w:rPr>
              <w:fldChar w:fldCharType="separate"/>
            </w:r>
            <w:r w:rsidR="00961F30">
              <w:rPr>
                <w:noProof/>
                <w:webHidden/>
                <w:color w:val="365F91" w:themeColor="accent1" w:themeShade="BF"/>
                <w:sz w:val="23"/>
                <w:szCs w:val="23"/>
              </w:rPr>
              <w:t>21</w:t>
            </w:r>
            <w:r w:rsidR="00DA2127" w:rsidRPr="0024157A">
              <w:rPr>
                <w:noProof/>
                <w:webHidden/>
                <w:color w:val="365F91" w:themeColor="accent1" w:themeShade="BF"/>
                <w:sz w:val="23"/>
                <w:szCs w:val="23"/>
              </w:rPr>
              <w:fldChar w:fldCharType="end"/>
            </w:r>
          </w:hyperlink>
        </w:p>
        <w:p w:rsidR="00422182" w:rsidRPr="0024157A" w:rsidRDefault="007A1730">
          <w:pPr>
            <w:pStyle w:val="16"/>
            <w:tabs>
              <w:tab w:val="right" w:leader="dot" w:pos="9911"/>
            </w:tabs>
            <w:rPr>
              <w:rFonts w:asciiTheme="minorHAnsi" w:eastAsiaTheme="minorEastAsia" w:hAnsiTheme="minorHAnsi" w:cstheme="minorBidi"/>
              <w:b w:val="0"/>
              <w:bCs w:val="0"/>
              <w:caps w:val="0"/>
              <w:noProof/>
              <w:color w:val="365F91" w:themeColor="accent1" w:themeShade="BF"/>
              <w:sz w:val="23"/>
              <w:szCs w:val="23"/>
              <w:lang w:eastAsia="ru-RU"/>
            </w:rPr>
          </w:pPr>
          <w:hyperlink w:anchor="_Toc325625357" w:history="1">
            <w:r w:rsidR="00422182" w:rsidRPr="0024157A">
              <w:rPr>
                <w:rStyle w:val="a8"/>
                <w:noProof/>
                <w:color w:val="365F91" w:themeColor="accent1" w:themeShade="BF"/>
                <w:sz w:val="23"/>
                <w:szCs w:val="23"/>
              </w:rPr>
              <w:t>8. Критерии определения и размер вознаграждения лица, занимающего должность единоличного исполнительного органа Общества, каждого члена совета директоров Общества или общий размер вознаграждения (компенсации расходов) всех этих лиц, выплаченного или выплачиваемого по результатам отчетного года</w:t>
            </w:r>
            <w:r w:rsidR="00422182" w:rsidRPr="0024157A">
              <w:rPr>
                <w:noProof/>
                <w:webHidden/>
                <w:color w:val="365F91" w:themeColor="accent1" w:themeShade="BF"/>
                <w:sz w:val="23"/>
                <w:szCs w:val="23"/>
              </w:rPr>
              <w:tab/>
            </w:r>
            <w:r w:rsidR="00DA2127" w:rsidRPr="0024157A">
              <w:rPr>
                <w:noProof/>
                <w:webHidden/>
                <w:color w:val="365F91" w:themeColor="accent1" w:themeShade="BF"/>
                <w:sz w:val="23"/>
                <w:szCs w:val="23"/>
              </w:rPr>
              <w:fldChar w:fldCharType="begin"/>
            </w:r>
            <w:r w:rsidR="00422182" w:rsidRPr="0024157A">
              <w:rPr>
                <w:noProof/>
                <w:webHidden/>
                <w:color w:val="365F91" w:themeColor="accent1" w:themeShade="BF"/>
                <w:sz w:val="23"/>
                <w:szCs w:val="23"/>
              </w:rPr>
              <w:instrText xml:space="preserve"> PAGEREF _Toc325625357 \h </w:instrText>
            </w:r>
            <w:r w:rsidR="00DA2127" w:rsidRPr="0024157A">
              <w:rPr>
                <w:noProof/>
                <w:webHidden/>
                <w:color w:val="365F91" w:themeColor="accent1" w:themeShade="BF"/>
                <w:sz w:val="23"/>
                <w:szCs w:val="23"/>
              </w:rPr>
            </w:r>
            <w:r w:rsidR="00DA2127" w:rsidRPr="0024157A">
              <w:rPr>
                <w:noProof/>
                <w:webHidden/>
                <w:color w:val="365F91" w:themeColor="accent1" w:themeShade="BF"/>
                <w:sz w:val="23"/>
                <w:szCs w:val="23"/>
              </w:rPr>
              <w:fldChar w:fldCharType="separate"/>
            </w:r>
            <w:r w:rsidR="00961F30">
              <w:rPr>
                <w:noProof/>
                <w:webHidden/>
                <w:color w:val="365F91" w:themeColor="accent1" w:themeShade="BF"/>
                <w:sz w:val="23"/>
                <w:szCs w:val="23"/>
              </w:rPr>
              <w:t>22</w:t>
            </w:r>
            <w:r w:rsidR="00DA2127" w:rsidRPr="0024157A">
              <w:rPr>
                <w:noProof/>
                <w:webHidden/>
                <w:color w:val="365F91" w:themeColor="accent1" w:themeShade="BF"/>
                <w:sz w:val="23"/>
                <w:szCs w:val="23"/>
              </w:rPr>
              <w:fldChar w:fldCharType="end"/>
            </w:r>
          </w:hyperlink>
        </w:p>
        <w:p w:rsidR="00422182" w:rsidRPr="0024157A" w:rsidRDefault="007A1730">
          <w:pPr>
            <w:pStyle w:val="16"/>
            <w:tabs>
              <w:tab w:val="right" w:leader="dot" w:pos="9911"/>
            </w:tabs>
            <w:rPr>
              <w:rFonts w:asciiTheme="minorHAnsi" w:eastAsiaTheme="minorEastAsia" w:hAnsiTheme="minorHAnsi" w:cstheme="minorBidi"/>
              <w:b w:val="0"/>
              <w:bCs w:val="0"/>
              <w:caps w:val="0"/>
              <w:noProof/>
              <w:color w:val="365F91" w:themeColor="accent1" w:themeShade="BF"/>
              <w:sz w:val="23"/>
              <w:szCs w:val="23"/>
              <w:lang w:eastAsia="ru-RU"/>
            </w:rPr>
          </w:pPr>
          <w:hyperlink w:anchor="_Toc325625358" w:history="1">
            <w:r w:rsidR="00422182" w:rsidRPr="0024157A">
              <w:rPr>
                <w:rStyle w:val="a8"/>
                <w:noProof/>
                <w:color w:val="365F91" w:themeColor="accent1" w:themeShade="BF"/>
                <w:sz w:val="23"/>
                <w:szCs w:val="23"/>
              </w:rPr>
              <w:t>9. Социальная  политика.</w:t>
            </w:r>
            <w:r w:rsidR="00422182" w:rsidRPr="0024157A">
              <w:rPr>
                <w:noProof/>
                <w:webHidden/>
                <w:color w:val="365F91" w:themeColor="accent1" w:themeShade="BF"/>
                <w:sz w:val="23"/>
                <w:szCs w:val="23"/>
              </w:rPr>
              <w:tab/>
            </w:r>
            <w:r w:rsidR="00DA2127" w:rsidRPr="0024157A">
              <w:rPr>
                <w:noProof/>
                <w:webHidden/>
                <w:color w:val="365F91" w:themeColor="accent1" w:themeShade="BF"/>
                <w:sz w:val="23"/>
                <w:szCs w:val="23"/>
              </w:rPr>
              <w:fldChar w:fldCharType="begin"/>
            </w:r>
            <w:r w:rsidR="00422182" w:rsidRPr="0024157A">
              <w:rPr>
                <w:noProof/>
                <w:webHidden/>
                <w:color w:val="365F91" w:themeColor="accent1" w:themeShade="BF"/>
                <w:sz w:val="23"/>
                <w:szCs w:val="23"/>
              </w:rPr>
              <w:instrText xml:space="preserve"> PAGEREF _Toc325625358 \h </w:instrText>
            </w:r>
            <w:r w:rsidR="00DA2127" w:rsidRPr="0024157A">
              <w:rPr>
                <w:noProof/>
                <w:webHidden/>
                <w:color w:val="365F91" w:themeColor="accent1" w:themeShade="BF"/>
                <w:sz w:val="23"/>
                <w:szCs w:val="23"/>
              </w:rPr>
            </w:r>
            <w:r w:rsidR="00DA2127" w:rsidRPr="0024157A">
              <w:rPr>
                <w:noProof/>
                <w:webHidden/>
                <w:color w:val="365F91" w:themeColor="accent1" w:themeShade="BF"/>
                <w:sz w:val="23"/>
                <w:szCs w:val="23"/>
              </w:rPr>
              <w:fldChar w:fldCharType="separate"/>
            </w:r>
            <w:r w:rsidR="00961F30">
              <w:rPr>
                <w:noProof/>
                <w:webHidden/>
                <w:color w:val="365F91" w:themeColor="accent1" w:themeShade="BF"/>
                <w:sz w:val="23"/>
                <w:szCs w:val="23"/>
              </w:rPr>
              <w:t>24</w:t>
            </w:r>
            <w:r w:rsidR="00DA2127" w:rsidRPr="0024157A">
              <w:rPr>
                <w:noProof/>
                <w:webHidden/>
                <w:color w:val="365F91" w:themeColor="accent1" w:themeShade="BF"/>
                <w:sz w:val="23"/>
                <w:szCs w:val="23"/>
              </w:rPr>
              <w:fldChar w:fldCharType="end"/>
            </w:r>
          </w:hyperlink>
        </w:p>
        <w:p w:rsidR="00422182" w:rsidRPr="0024157A" w:rsidRDefault="007A1730">
          <w:pPr>
            <w:pStyle w:val="26"/>
            <w:tabs>
              <w:tab w:val="right" w:leader="dot" w:pos="9911"/>
            </w:tabs>
            <w:rPr>
              <w:rFonts w:asciiTheme="minorHAnsi" w:eastAsiaTheme="minorEastAsia" w:hAnsiTheme="minorHAnsi" w:cstheme="minorBidi"/>
              <w:smallCaps w:val="0"/>
              <w:noProof/>
              <w:color w:val="365F91" w:themeColor="accent1" w:themeShade="BF"/>
              <w:sz w:val="23"/>
              <w:szCs w:val="23"/>
              <w:lang w:eastAsia="ru-RU"/>
            </w:rPr>
          </w:pPr>
          <w:hyperlink w:anchor="_Toc325625359" w:history="1">
            <w:r w:rsidR="00422182" w:rsidRPr="0024157A">
              <w:rPr>
                <w:rStyle w:val="a8"/>
                <w:rFonts w:ascii="Arial" w:hAnsi="Arial" w:cs="Arial"/>
                <w:noProof/>
                <w:color w:val="365F91" w:themeColor="accent1" w:themeShade="BF"/>
                <w:sz w:val="23"/>
                <w:szCs w:val="23"/>
              </w:rPr>
              <w:t>Персонал и охрана труда</w:t>
            </w:r>
            <w:r w:rsidR="00422182" w:rsidRPr="0024157A">
              <w:rPr>
                <w:noProof/>
                <w:webHidden/>
                <w:color w:val="365F91" w:themeColor="accent1" w:themeShade="BF"/>
                <w:sz w:val="23"/>
                <w:szCs w:val="23"/>
              </w:rPr>
              <w:tab/>
            </w:r>
            <w:r w:rsidR="00DA2127" w:rsidRPr="0024157A">
              <w:rPr>
                <w:noProof/>
                <w:webHidden/>
                <w:color w:val="365F91" w:themeColor="accent1" w:themeShade="BF"/>
                <w:sz w:val="23"/>
                <w:szCs w:val="23"/>
              </w:rPr>
              <w:fldChar w:fldCharType="begin"/>
            </w:r>
            <w:r w:rsidR="00422182" w:rsidRPr="0024157A">
              <w:rPr>
                <w:noProof/>
                <w:webHidden/>
                <w:color w:val="365F91" w:themeColor="accent1" w:themeShade="BF"/>
                <w:sz w:val="23"/>
                <w:szCs w:val="23"/>
              </w:rPr>
              <w:instrText xml:space="preserve"> PAGEREF _Toc325625359 \h </w:instrText>
            </w:r>
            <w:r w:rsidR="00DA2127" w:rsidRPr="0024157A">
              <w:rPr>
                <w:noProof/>
                <w:webHidden/>
                <w:color w:val="365F91" w:themeColor="accent1" w:themeShade="BF"/>
                <w:sz w:val="23"/>
                <w:szCs w:val="23"/>
              </w:rPr>
            </w:r>
            <w:r w:rsidR="00DA2127" w:rsidRPr="0024157A">
              <w:rPr>
                <w:noProof/>
                <w:webHidden/>
                <w:color w:val="365F91" w:themeColor="accent1" w:themeShade="BF"/>
                <w:sz w:val="23"/>
                <w:szCs w:val="23"/>
              </w:rPr>
              <w:fldChar w:fldCharType="separate"/>
            </w:r>
            <w:r w:rsidR="00961F30">
              <w:rPr>
                <w:noProof/>
                <w:webHidden/>
                <w:color w:val="365F91" w:themeColor="accent1" w:themeShade="BF"/>
                <w:sz w:val="23"/>
                <w:szCs w:val="23"/>
              </w:rPr>
              <w:t>24</w:t>
            </w:r>
            <w:r w:rsidR="00DA2127" w:rsidRPr="0024157A">
              <w:rPr>
                <w:noProof/>
                <w:webHidden/>
                <w:color w:val="365F91" w:themeColor="accent1" w:themeShade="BF"/>
                <w:sz w:val="23"/>
                <w:szCs w:val="23"/>
              </w:rPr>
              <w:fldChar w:fldCharType="end"/>
            </w:r>
          </w:hyperlink>
        </w:p>
        <w:p w:rsidR="00422182" w:rsidRPr="0024157A" w:rsidRDefault="007A1730">
          <w:pPr>
            <w:pStyle w:val="26"/>
            <w:tabs>
              <w:tab w:val="right" w:leader="dot" w:pos="9911"/>
            </w:tabs>
            <w:rPr>
              <w:rFonts w:asciiTheme="minorHAnsi" w:eastAsiaTheme="minorEastAsia" w:hAnsiTheme="minorHAnsi" w:cstheme="minorBidi"/>
              <w:smallCaps w:val="0"/>
              <w:noProof/>
              <w:color w:val="365F91" w:themeColor="accent1" w:themeShade="BF"/>
              <w:sz w:val="23"/>
              <w:szCs w:val="23"/>
              <w:lang w:eastAsia="ru-RU"/>
            </w:rPr>
          </w:pPr>
          <w:hyperlink w:anchor="_Toc325625360" w:history="1">
            <w:r w:rsidR="00422182" w:rsidRPr="0024157A">
              <w:rPr>
                <w:rStyle w:val="a8"/>
                <w:rFonts w:ascii="Arial" w:hAnsi="Arial" w:cs="Arial"/>
                <w:noProof/>
                <w:color w:val="365F91" w:themeColor="accent1" w:themeShade="BF"/>
                <w:sz w:val="23"/>
                <w:szCs w:val="23"/>
              </w:rPr>
              <w:t>Структура персонала и численность по эксплуатационным участкам</w:t>
            </w:r>
            <w:r w:rsidR="00422182" w:rsidRPr="0024157A">
              <w:rPr>
                <w:noProof/>
                <w:webHidden/>
                <w:color w:val="365F91" w:themeColor="accent1" w:themeShade="BF"/>
                <w:sz w:val="23"/>
                <w:szCs w:val="23"/>
              </w:rPr>
              <w:tab/>
            </w:r>
            <w:r w:rsidR="00DA2127" w:rsidRPr="0024157A">
              <w:rPr>
                <w:noProof/>
                <w:webHidden/>
                <w:color w:val="365F91" w:themeColor="accent1" w:themeShade="BF"/>
                <w:sz w:val="23"/>
                <w:szCs w:val="23"/>
              </w:rPr>
              <w:fldChar w:fldCharType="begin"/>
            </w:r>
            <w:r w:rsidR="00422182" w:rsidRPr="0024157A">
              <w:rPr>
                <w:noProof/>
                <w:webHidden/>
                <w:color w:val="365F91" w:themeColor="accent1" w:themeShade="BF"/>
                <w:sz w:val="23"/>
                <w:szCs w:val="23"/>
              </w:rPr>
              <w:instrText xml:space="preserve"> PAGEREF _Toc325625360 \h </w:instrText>
            </w:r>
            <w:r w:rsidR="00DA2127" w:rsidRPr="0024157A">
              <w:rPr>
                <w:noProof/>
                <w:webHidden/>
                <w:color w:val="365F91" w:themeColor="accent1" w:themeShade="BF"/>
                <w:sz w:val="23"/>
                <w:szCs w:val="23"/>
              </w:rPr>
            </w:r>
            <w:r w:rsidR="00DA2127" w:rsidRPr="0024157A">
              <w:rPr>
                <w:noProof/>
                <w:webHidden/>
                <w:color w:val="365F91" w:themeColor="accent1" w:themeShade="BF"/>
                <w:sz w:val="23"/>
                <w:szCs w:val="23"/>
              </w:rPr>
              <w:fldChar w:fldCharType="separate"/>
            </w:r>
            <w:r w:rsidR="00961F30">
              <w:rPr>
                <w:noProof/>
                <w:webHidden/>
                <w:color w:val="365F91" w:themeColor="accent1" w:themeShade="BF"/>
                <w:sz w:val="23"/>
                <w:szCs w:val="23"/>
              </w:rPr>
              <w:t>25</w:t>
            </w:r>
            <w:r w:rsidR="00DA2127" w:rsidRPr="0024157A">
              <w:rPr>
                <w:noProof/>
                <w:webHidden/>
                <w:color w:val="365F91" w:themeColor="accent1" w:themeShade="BF"/>
                <w:sz w:val="23"/>
                <w:szCs w:val="23"/>
              </w:rPr>
              <w:fldChar w:fldCharType="end"/>
            </w:r>
          </w:hyperlink>
        </w:p>
        <w:p w:rsidR="00422182" w:rsidRPr="0024157A" w:rsidRDefault="007A1730">
          <w:pPr>
            <w:pStyle w:val="16"/>
            <w:tabs>
              <w:tab w:val="right" w:leader="dot" w:pos="9911"/>
            </w:tabs>
            <w:rPr>
              <w:rFonts w:asciiTheme="minorHAnsi" w:eastAsiaTheme="minorEastAsia" w:hAnsiTheme="minorHAnsi" w:cstheme="minorBidi"/>
              <w:b w:val="0"/>
              <w:bCs w:val="0"/>
              <w:caps w:val="0"/>
              <w:noProof/>
              <w:color w:val="365F91" w:themeColor="accent1" w:themeShade="BF"/>
              <w:sz w:val="23"/>
              <w:szCs w:val="23"/>
              <w:lang w:eastAsia="ru-RU"/>
            </w:rPr>
          </w:pPr>
          <w:hyperlink w:anchor="_Toc325625361" w:history="1">
            <w:r w:rsidR="00422182" w:rsidRPr="0024157A">
              <w:rPr>
                <w:rStyle w:val="a8"/>
                <w:noProof/>
                <w:color w:val="365F91" w:themeColor="accent1" w:themeShade="BF"/>
                <w:sz w:val="23"/>
                <w:szCs w:val="23"/>
              </w:rPr>
              <w:t>10. Акционерный капитал</w:t>
            </w:r>
            <w:r w:rsidR="00422182" w:rsidRPr="0024157A">
              <w:rPr>
                <w:noProof/>
                <w:webHidden/>
                <w:color w:val="365F91" w:themeColor="accent1" w:themeShade="BF"/>
                <w:sz w:val="23"/>
                <w:szCs w:val="23"/>
              </w:rPr>
              <w:tab/>
            </w:r>
            <w:r w:rsidR="00DA2127" w:rsidRPr="0024157A">
              <w:rPr>
                <w:noProof/>
                <w:webHidden/>
                <w:color w:val="365F91" w:themeColor="accent1" w:themeShade="BF"/>
                <w:sz w:val="23"/>
                <w:szCs w:val="23"/>
              </w:rPr>
              <w:fldChar w:fldCharType="begin"/>
            </w:r>
            <w:r w:rsidR="00422182" w:rsidRPr="0024157A">
              <w:rPr>
                <w:noProof/>
                <w:webHidden/>
                <w:color w:val="365F91" w:themeColor="accent1" w:themeShade="BF"/>
                <w:sz w:val="23"/>
                <w:szCs w:val="23"/>
              </w:rPr>
              <w:instrText xml:space="preserve"> PAGEREF _Toc325625361 \h </w:instrText>
            </w:r>
            <w:r w:rsidR="00DA2127" w:rsidRPr="0024157A">
              <w:rPr>
                <w:noProof/>
                <w:webHidden/>
                <w:color w:val="365F91" w:themeColor="accent1" w:themeShade="BF"/>
                <w:sz w:val="23"/>
                <w:szCs w:val="23"/>
              </w:rPr>
            </w:r>
            <w:r w:rsidR="00DA2127" w:rsidRPr="0024157A">
              <w:rPr>
                <w:noProof/>
                <w:webHidden/>
                <w:color w:val="365F91" w:themeColor="accent1" w:themeShade="BF"/>
                <w:sz w:val="23"/>
                <w:szCs w:val="23"/>
              </w:rPr>
              <w:fldChar w:fldCharType="separate"/>
            </w:r>
            <w:r w:rsidR="00961F30">
              <w:rPr>
                <w:noProof/>
                <w:webHidden/>
                <w:color w:val="365F91" w:themeColor="accent1" w:themeShade="BF"/>
                <w:sz w:val="23"/>
                <w:szCs w:val="23"/>
              </w:rPr>
              <w:t>26</w:t>
            </w:r>
            <w:r w:rsidR="00DA2127" w:rsidRPr="0024157A">
              <w:rPr>
                <w:noProof/>
                <w:webHidden/>
                <w:color w:val="365F91" w:themeColor="accent1" w:themeShade="BF"/>
                <w:sz w:val="23"/>
                <w:szCs w:val="23"/>
              </w:rPr>
              <w:fldChar w:fldCharType="end"/>
            </w:r>
          </w:hyperlink>
        </w:p>
        <w:p w:rsidR="00422182" w:rsidRPr="0024157A" w:rsidRDefault="007A1730">
          <w:pPr>
            <w:pStyle w:val="26"/>
            <w:tabs>
              <w:tab w:val="right" w:leader="dot" w:pos="9911"/>
            </w:tabs>
            <w:rPr>
              <w:rFonts w:asciiTheme="minorHAnsi" w:eastAsiaTheme="minorEastAsia" w:hAnsiTheme="minorHAnsi" w:cstheme="minorBidi"/>
              <w:smallCaps w:val="0"/>
              <w:noProof/>
              <w:color w:val="365F91" w:themeColor="accent1" w:themeShade="BF"/>
              <w:sz w:val="23"/>
              <w:szCs w:val="23"/>
              <w:lang w:eastAsia="ru-RU"/>
            </w:rPr>
          </w:pPr>
          <w:hyperlink w:anchor="_Toc325625362" w:history="1">
            <w:r w:rsidR="00422182" w:rsidRPr="0024157A">
              <w:rPr>
                <w:rStyle w:val="a8"/>
                <w:rFonts w:ascii="Arial" w:hAnsi="Arial" w:cs="Arial"/>
                <w:noProof/>
                <w:color w:val="365F91" w:themeColor="accent1" w:themeShade="BF"/>
                <w:sz w:val="23"/>
                <w:szCs w:val="23"/>
              </w:rPr>
              <w:t>Дивиденды</w:t>
            </w:r>
            <w:r w:rsidR="00422182" w:rsidRPr="0024157A">
              <w:rPr>
                <w:noProof/>
                <w:webHidden/>
                <w:color w:val="365F91" w:themeColor="accent1" w:themeShade="BF"/>
                <w:sz w:val="23"/>
                <w:szCs w:val="23"/>
              </w:rPr>
              <w:tab/>
            </w:r>
            <w:r w:rsidR="00DA2127" w:rsidRPr="0024157A">
              <w:rPr>
                <w:noProof/>
                <w:webHidden/>
                <w:color w:val="365F91" w:themeColor="accent1" w:themeShade="BF"/>
                <w:sz w:val="23"/>
                <w:szCs w:val="23"/>
              </w:rPr>
              <w:fldChar w:fldCharType="begin"/>
            </w:r>
            <w:r w:rsidR="00422182" w:rsidRPr="0024157A">
              <w:rPr>
                <w:noProof/>
                <w:webHidden/>
                <w:color w:val="365F91" w:themeColor="accent1" w:themeShade="BF"/>
                <w:sz w:val="23"/>
                <w:szCs w:val="23"/>
              </w:rPr>
              <w:instrText xml:space="preserve"> PAGEREF _Toc325625362 \h </w:instrText>
            </w:r>
            <w:r w:rsidR="00DA2127" w:rsidRPr="0024157A">
              <w:rPr>
                <w:noProof/>
                <w:webHidden/>
                <w:color w:val="365F91" w:themeColor="accent1" w:themeShade="BF"/>
                <w:sz w:val="23"/>
                <w:szCs w:val="23"/>
              </w:rPr>
            </w:r>
            <w:r w:rsidR="00DA2127" w:rsidRPr="0024157A">
              <w:rPr>
                <w:noProof/>
                <w:webHidden/>
                <w:color w:val="365F91" w:themeColor="accent1" w:themeShade="BF"/>
                <w:sz w:val="23"/>
                <w:szCs w:val="23"/>
              </w:rPr>
              <w:fldChar w:fldCharType="separate"/>
            </w:r>
            <w:r w:rsidR="00961F30">
              <w:rPr>
                <w:noProof/>
                <w:webHidden/>
                <w:color w:val="365F91" w:themeColor="accent1" w:themeShade="BF"/>
                <w:sz w:val="23"/>
                <w:szCs w:val="23"/>
              </w:rPr>
              <w:t>28</w:t>
            </w:r>
            <w:r w:rsidR="00DA2127" w:rsidRPr="0024157A">
              <w:rPr>
                <w:noProof/>
                <w:webHidden/>
                <w:color w:val="365F91" w:themeColor="accent1" w:themeShade="BF"/>
                <w:sz w:val="23"/>
                <w:szCs w:val="23"/>
              </w:rPr>
              <w:fldChar w:fldCharType="end"/>
            </w:r>
          </w:hyperlink>
        </w:p>
        <w:p w:rsidR="00422182" w:rsidRPr="0024157A" w:rsidRDefault="007A1730">
          <w:pPr>
            <w:pStyle w:val="16"/>
            <w:tabs>
              <w:tab w:val="right" w:leader="dot" w:pos="9911"/>
            </w:tabs>
            <w:rPr>
              <w:rFonts w:asciiTheme="minorHAnsi" w:eastAsiaTheme="minorEastAsia" w:hAnsiTheme="minorHAnsi" w:cstheme="minorBidi"/>
              <w:b w:val="0"/>
              <w:bCs w:val="0"/>
              <w:caps w:val="0"/>
              <w:noProof/>
              <w:color w:val="365F91" w:themeColor="accent1" w:themeShade="BF"/>
              <w:sz w:val="23"/>
              <w:szCs w:val="23"/>
              <w:lang w:eastAsia="ru-RU"/>
            </w:rPr>
          </w:pPr>
          <w:hyperlink w:anchor="_Toc325625363" w:history="1">
            <w:r w:rsidR="00422182" w:rsidRPr="0024157A">
              <w:rPr>
                <w:rStyle w:val="a8"/>
                <w:noProof/>
                <w:color w:val="365F91" w:themeColor="accent1" w:themeShade="BF"/>
                <w:sz w:val="23"/>
                <w:szCs w:val="23"/>
              </w:rPr>
              <w:t>11. Перечень совершенных Обществом в отчетном году сделок, признаваемых крупными, а так же иных, на совершение которых распространяется порядок одобрения крупных сделок</w:t>
            </w:r>
            <w:r w:rsidR="00422182" w:rsidRPr="0024157A">
              <w:rPr>
                <w:noProof/>
                <w:webHidden/>
                <w:color w:val="365F91" w:themeColor="accent1" w:themeShade="BF"/>
                <w:sz w:val="23"/>
                <w:szCs w:val="23"/>
              </w:rPr>
              <w:tab/>
            </w:r>
            <w:r w:rsidR="00DA2127" w:rsidRPr="0024157A">
              <w:rPr>
                <w:noProof/>
                <w:webHidden/>
                <w:color w:val="365F91" w:themeColor="accent1" w:themeShade="BF"/>
                <w:sz w:val="23"/>
                <w:szCs w:val="23"/>
              </w:rPr>
              <w:fldChar w:fldCharType="begin"/>
            </w:r>
            <w:r w:rsidR="00422182" w:rsidRPr="0024157A">
              <w:rPr>
                <w:noProof/>
                <w:webHidden/>
                <w:color w:val="365F91" w:themeColor="accent1" w:themeShade="BF"/>
                <w:sz w:val="23"/>
                <w:szCs w:val="23"/>
              </w:rPr>
              <w:instrText xml:space="preserve"> PAGEREF _Toc325625363 \h </w:instrText>
            </w:r>
            <w:r w:rsidR="00DA2127" w:rsidRPr="0024157A">
              <w:rPr>
                <w:noProof/>
                <w:webHidden/>
                <w:color w:val="365F91" w:themeColor="accent1" w:themeShade="BF"/>
                <w:sz w:val="23"/>
                <w:szCs w:val="23"/>
              </w:rPr>
            </w:r>
            <w:r w:rsidR="00DA2127" w:rsidRPr="0024157A">
              <w:rPr>
                <w:noProof/>
                <w:webHidden/>
                <w:color w:val="365F91" w:themeColor="accent1" w:themeShade="BF"/>
                <w:sz w:val="23"/>
                <w:szCs w:val="23"/>
              </w:rPr>
              <w:fldChar w:fldCharType="separate"/>
            </w:r>
            <w:r w:rsidR="00961F30">
              <w:rPr>
                <w:noProof/>
                <w:webHidden/>
                <w:color w:val="365F91" w:themeColor="accent1" w:themeShade="BF"/>
                <w:sz w:val="23"/>
                <w:szCs w:val="23"/>
              </w:rPr>
              <w:t>29</w:t>
            </w:r>
            <w:r w:rsidR="00DA2127" w:rsidRPr="0024157A">
              <w:rPr>
                <w:noProof/>
                <w:webHidden/>
                <w:color w:val="365F91" w:themeColor="accent1" w:themeShade="BF"/>
                <w:sz w:val="23"/>
                <w:szCs w:val="23"/>
              </w:rPr>
              <w:fldChar w:fldCharType="end"/>
            </w:r>
          </w:hyperlink>
        </w:p>
        <w:p w:rsidR="00422182" w:rsidRPr="0024157A" w:rsidRDefault="007A1730">
          <w:pPr>
            <w:pStyle w:val="16"/>
            <w:tabs>
              <w:tab w:val="right" w:leader="dot" w:pos="9911"/>
            </w:tabs>
            <w:rPr>
              <w:rFonts w:asciiTheme="minorHAnsi" w:eastAsiaTheme="minorEastAsia" w:hAnsiTheme="minorHAnsi" w:cstheme="minorBidi"/>
              <w:b w:val="0"/>
              <w:bCs w:val="0"/>
              <w:caps w:val="0"/>
              <w:noProof/>
              <w:color w:val="365F91" w:themeColor="accent1" w:themeShade="BF"/>
              <w:sz w:val="23"/>
              <w:szCs w:val="23"/>
              <w:lang w:eastAsia="ru-RU"/>
            </w:rPr>
          </w:pPr>
          <w:hyperlink w:anchor="_Toc325625364" w:history="1">
            <w:r w:rsidR="00422182" w:rsidRPr="0024157A">
              <w:rPr>
                <w:rStyle w:val="a8"/>
                <w:noProof/>
                <w:color w:val="365F91" w:themeColor="accent1" w:themeShade="BF"/>
                <w:sz w:val="23"/>
                <w:szCs w:val="23"/>
              </w:rPr>
              <w:t>12. Перечень совершенных Обществом в отчетном году крупных сделок и сделок, в совершении которых имеется заинтересованность</w:t>
            </w:r>
            <w:r w:rsidR="00422182" w:rsidRPr="0024157A">
              <w:rPr>
                <w:noProof/>
                <w:webHidden/>
                <w:color w:val="365F91" w:themeColor="accent1" w:themeShade="BF"/>
                <w:sz w:val="23"/>
                <w:szCs w:val="23"/>
              </w:rPr>
              <w:tab/>
            </w:r>
            <w:r w:rsidR="00DA2127" w:rsidRPr="0024157A">
              <w:rPr>
                <w:noProof/>
                <w:webHidden/>
                <w:color w:val="365F91" w:themeColor="accent1" w:themeShade="BF"/>
                <w:sz w:val="23"/>
                <w:szCs w:val="23"/>
              </w:rPr>
              <w:fldChar w:fldCharType="begin"/>
            </w:r>
            <w:r w:rsidR="00422182" w:rsidRPr="0024157A">
              <w:rPr>
                <w:noProof/>
                <w:webHidden/>
                <w:color w:val="365F91" w:themeColor="accent1" w:themeShade="BF"/>
                <w:sz w:val="23"/>
                <w:szCs w:val="23"/>
              </w:rPr>
              <w:instrText xml:space="preserve"> PAGEREF _Toc325625364 \h </w:instrText>
            </w:r>
            <w:r w:rsidR="00DA2127" w:rsidRPr="0024157A">
              <w:rPr>
                <w:noProof/>
                <w:webHidden/>
                <w:color w:val="365F91" w:themeColor="accent1" w:themeShade="BF"/>
                <w:sz w:val="23"/>
                <w:szCs w:val="23"/>
              </w:rPr>
            </w:r>
            <w:r w:rsidR="00DA2127" w:rsidRPr="0024157A">
              <w:rPr>
                <w:noProof/>
                <w:webHidden/>
                <w:color w:val="365F91" w:themeColor="accent1" w:themeShade="BF"/>
                <w:sz w:val="23"/>
                <w:szCs w:val="23"/>
              </w:rPr>
              <w:fldChar w:fldCharType="separate"/>
            </w:r>
            <w:r w:rsidR="00961F30">
              <w:rPr>
                <w:noProof/>
                <w:webHidden/>
                <w:color w:val="365F91" w:themeColor="accent1" w:themeShade="BF"/>
                <w:sz w:val="23"/>
                <w:szCs w:val="23"/>
              </w:rPr>
              <w:t>29</w:t>
            </w:r>
            <w:r w:rsidR="00DA2127" w:rsidRPr="0024157A">
              <w:rPr>
                <w:noProof/>
                <w:webHidden/>
                <w:color w:val="365F91" w:themeColor="accent1" w:themeShade="BF"/>
                <w:sz w:val="23"/>
                <w:szCs w:val="23"/>
              </w:rPr>
              <w:fldChar w:fldCharType="end"/>
            </w:r>
          </w:hyperlink>
        </w:p>
        <w:p w:rsidR="00422182" w:rsidRPr="0024157A" w:rsidRDefault="007A1730">
          <w:pPr>
            <w:pStyle w:val="16"/>
            <w:tabs>
              <w:tab w:val="right" w:leader="dot" w:pos="9911"/>
            </w:tabs>
            <w:rPr>
              <w:rFonts w:asciiTheme="minorHAnsi" w:eastAsiaTheme="minorEastAsia" w:hAnsiTheme="minorHAnsi" w:cstheme="minorBidi"/>
              <w:b w:val="0"/>
              <w:bCs w:val="0"/>
              <w:caps w:val="0"/>
              <w:noProof/>
              <w:color w:val="365F91" w:themeColor="accent1" w:themeShade="BF"/>
              <w:sz w:val="23"/>
              <w:szCs w:val="23"/>
              <w:lang w:eastAsia="ru-RU"/>
            </w:rPr>
          </w:pPr>
          <w:hyperlink w:anchor="_Toc325625365" w:history="1">
            <w:r w:rsidR="00422182" w:rsidRPr="0024157A">
              <w:rPr>
                <w:rStyle w:val="a8"/>
                <w:noProof/>
                <w:color w:val="365F91" w:themeColor="accent1" w:themeShade="BF"/>
                <w:sz w:val="23"/>
                <w:szCs w:val="23"/>
              </w:rPr>
              <w:t>13. Описание   основных   факторов   риска,   связанных   с деятельностью общества</w:t>
            </w:r>
            <w:r w:rsidR="00422182" w:rsidRPr="0024157A">
              <w:rPr>
                <w:noProof/>
                <w:webHidden/>
                <w:color w:val="365F91" w:themeColor="accent1" w:themeShade="BF"/>
                <w:sz w:val="23"/>
                <w:szCs w:val="23"/>
              </w:rPr>
              <w:tab/>
            </w:r>
            <w:r w:rsidR="00DA2127" w:rsidRPr="0024157A">
              <w:rPr>
                <w:noProof/>
                <w:webHidden/>
                <w:color w:val="365F91" w:themeColor="accent1" w:themeShade="BF"/>
                <w:sz w:val="23"/>
                <w:szCs w:val="23"/>
              </w:rPr>
              <w:fldChar w:fldCharType="begin"/>
            </w:r>
            <w:r w:rsidR="00422182" w:rsidRPr="0024157A">
              <w:rPr>
                <w:noProof/>
                <w:webHidden/>
                <w:color w:val="365F91" w:themeColor="accent1" w:themeShade="BF"/>
                <w:sz w:val="23"/>
                <w:szCs w:val="23"/>
              </w:rPr>
              <w:instrText xml:space="preserve"> PAGEREF _Toc325625365 \h </w:instrText>
            </w:r>
            <w:r w:rsidR="00DA2127" w:rsidRPr="0024157A">
              <w:rPr>
                <w:noProof/>
                <w:webHidden/>
                <w:color w:val="365F91" w:themeColor="accent1" w:themeShade="BF"/>
                <w:sz w:val="23"/>
                <w:szCs w:val="23"/>
              </w:rPr>
            </w:r>
            <w:r w:rsidR="00DA2127" w:rsidRPr="0024157A">
              <w:rPr>
                <w:noProof/>
                <w:webHidden/>
                <w:color w:val="365F91" w:themeColor="accent1" w:themeShade="BF"/>
                <w:sz w:val="23"/>
                <w:szCs w:val="23"/>
              </w:rPr>
              <w:fldChar w:fldCharType="separate"/>
            </w:r>
            <w:r w:rsidR="00961F30">
              <w:rPr>
                <w:noProof/>
                <w:webHidden/>
                <w:color w:val="365F91" w:themeColor="accent1" w:themeShade="BF"/>
                <w:sz w:val="23"/>
                <w:szCs w:val="23"/>
              </w:rPr>
              <w:t>29</w:t>
            </w:r>
            <w:r w:rsidR="00DA2127" w:rsidRPr="0024157A">
              <w:rPr>
                <w:noProof/>
                <w:webHidden/>
                <w:color w:val="365F91" w:themeColor="accent1" w:themeShade="BF"/>
                <w:sz w:val="23"/>
                <w:szCs w:val="23"/>
              </w:rPr>
              <w:fldChar w:fldCharType="end"/>
            </w:r>
          </w:hyperlink>
        </w:p>
        <w:p w:rsidR="00422182" w:rsidRPr="0024157A" w:rsidRDefault="007A1730">
          <w:pPr>
            <w:pStyle w:val="16"/>
            <w:tabs>
              <w:tab w:val="right" w:leader="dot" w:pos="9911"/>
            </w:tabs>
            <w:rPr>
              <w:rFonts w:asciiTheme="minorHAnsi" w:eastAsiaTheme="minorEastAsia" w:hAnsiTheme="minorHAnsi" w:cstheme="minorBidi"/>
              <w:b w:val="0"/>
              <w:bCs w:val="0"/>
              <w:caps w:val="0"/>
              <w:noProof/>
              <w:color w:val="365F91" w:themeColor="accent1" w:themeShade="BF"/>
              <w:sz w:val="23"/>
              <w:szCs w:val="23"/>
              <w:lang w:eastAsia="ru-RU"/>
            </w:rPr>
          </w:pPr>
          <w:hyperlink w:anchor="_Toc325625366" w:history="1">
            <w:r w:rsidR="00422182" w:rsidRPr="0024157A">
              <w:rPr>
                <w:rStyle w:val="a8"/>
                <w:noProof/>
                <w:color w:val="365F91" w:themeColor="accent1" w:themeShade="BF"/>
                <w:sz w:val="23"/>
                <w:szCs w:val="23"/>
              </w:rPr>
              <w:t>14. Адреса и контакты</w:t>
            </w:r>
            <w:r w:rsidR="00422182" w:rsidRPr="0024157A">
              <w:rPr>
                <w:noProof/>
                <w:webHidden/>
                <w:color w:val="365F91" w:themeColor="accent1" w:themeShade="BF"/>
                <w:sz w:val="23"/>
                <w:szCs w:val="23"/>
              </w:rPr>
              <w:tab/>
            </w:r>
            <w:r w:rsidR="00DA2127" w:rsidRPr="0024157A">
              <w:rPr>
                <w:noProof/>
                <w:webHidden/>
                <w:color w:val="365F91" w:themeColor="accent1" w:themeShade="BF"/>
                <w:sz w:val="23"/>
                <w:szCs w:val="23"/>
              </w:rPr>
              <w:fldChar w:fldCharType="begin"/>
            </w:r>
            <w:r w:rsidR="00422182" w:rsidRPr="0024157A">
              <w:rPr>
                <w:noProof/>
                <w:webHidden/>
                <w:color w:val="365F91" w:themeColor="accent1" w:themeShade="BF"/>
                <w:sz w:val="23"/>
                <w:szCs w:val="23"/>
              </w:rPr>
              <w:instrText xml:space="preserve"> PAGEREF _Toc325625366 \h </w:instrText>
            </w:r>
            <w:r w:rsidR="00DA2127" w:rsidRPr="0024157A">
              <w:rPr>
                <w:noProof/>
                <w:webHidden/>
                <w:color w:val="365F91" w:themeColor="accent1" w:themeShade="BF"/>
                <w:sz w:val="23"/>
                <w:szCs w:val="23"/>
              </w:rPr>
            </w:r>
            <w:r w:rsidR="00DA2127" w:rsidRPr="0024157A">
              <w:rPr>
                <w:noProof/>
                <w:webHidden/>
                <w:color w:val="365F91" w:themeColor="accent1" w:themeShade="BF"/>
                <w:sz w:val="23"/>
                <w:szCs w:val="23"/>
              </w:rPr>
              <w:fldChar w:fldCharType="separate"/>
            </w:r>
            <w:r w:rsidR="00961F30">
              <w:rPr>
                <w:noProof/>
                <w:webHidden/>
                <w:color w:val="365F91" w:themeColor="accent1" w:themeShade="BF"/>
                <w:sz w:val="23"/>
                <w:szCs w:val="23"/>
              </w:rPr>
              <w:t>31</w:t>
            </w:r>
            <w:r w:rsidR="00DA2127" w:rsidRPr="0024157A">
              <w:rPr>
                <w:noProof/>
                <w:webHidden/>
                <w:color w:val="365F91" w:themeColor="accent1" w:themeShade="BF"/>
                <w:sz w:val="23"/>
                <w:szCs w:val="23"/>
              </w:rPr>
              <w:fldChar w:fldCharType="end"/>
            </w:r>
          </w:hyperlink>
        </w:p>
        <w:p w:rsidR="00837CF5" w:rsidRPr="0024157A" w:rsidRDefault="00DA2127">
          <w:pPr>
            <w:rPr>
              <w:color w:val="365F91" w:themeColor="accent1" w:themeShade="BF"/>
              <w:sz w:val="23"/>
              <w:szCs w:val="23"/>
            </w:rPr>
          </w:pPr>
          <w:r w:rsidRPr="0024157A">
            <w:rPr>
              <w:color w:val="365F91" w:themeColor="accent1" w:themeShade="BF"/>
              <w:sz w:val="23"/>
              <w:szCs w:val="23"/>
            </w:rPr>
            <w:fldChar w:fldCharType="end"/>
          </w:r>
        </w:p>
      </w:sdtContent>
    </w:sdt>
    <w:p w:rsidR="00422182" w:rsidRPr="006C702F" w:rsidRDefault="00422182" w:rsidP="006C702F">
      <w:pPr>
        <w:pStyle w:val="aa"/>
        <w:rPr>
          <w:rStyle w:val="a8"/>
          <w:b/>
          <w:bCs/>
          <w:caps/>
          <w:noProof/>
          <w:color w:val="363F96"/>
        </w:rPr>
      </w:pPr>
    </w:p>
    <w:p w:rsidR="00DE1A60" w:rsidRDefault="007A1730">
      <w:pPr>
        <w:pStyle w:val="aa"/>
        <w:sectPr w:rsidR="00DE1A60">
          <w:type w:val="continuous"/>
          <w:pgSz w:w="11906" w:h="16838"/>
          <w:pgMar w:top="1073" w:right="851" w:bottom="1640" w:left="1134" w:header="820" w:footer="1387" w:gutter="0"/>
          <w:cols w:space="720"/>
          <w:docGrid w:linePitch="360"/>
        </w:sectPr>
      </w:pPr>
      <w:r>
        <w:fldChar w:fldCharType="begin"/>
      </w:r>
      <w:r>
        <w:instrText xml:space="preserve"> TOC </w:instrText>
      </w:r>
      <w:r>
        <w:fldChar w:fldCharType="separate"/>
      </w:r>
      <w:r>
        <w:fldChar w:fldCharType="end"/>
      </w:r>
    </w:p>
    <w:p w:rsidR="00DE1A60" w:rsidRDefault="00DE1A60" w:rsidP="00652D42">
      <w:pPr>
        <w:pStyle w:val="af4"/>
        <w:spacing w:before="0"/>
        <w:ind w:firstLine="567"/>
        <w:jc w:val="both"/>
        <w:rPr>
          <w:rFonts w:cs="Arial"/>
        </w:rPr>
      </w:pPr>
      <w:bookmarkStart w:id="7" w:name="_Toc325625349"/>
      <w:r w:rsidRPr="00837CF5">
        <w:rPr>
          <w:rFonts w:cs="Arial"/>
        </w:rPr>
        <w:lastRenderedPageBreak/>
        <w:t>1. Общие сведения об Обществе. Положение Общества в отрасли</w:t>
      </w:r>
      <w:bookmarkEnd w:id="7"/>
    </w:p>
    <w:p w:rsidR="00652D42" w:rsidRPr="00652D42" w:rsidRDefault="00652D42" w:rsidP="00652D42">
      <w:pPr>
        <w:spacing w:after="0"/>
      </w:pPr>
    </w:p>
    <w:p w:rsidR="00DE1A60" w:rsidRDefault="00DE1A60" w:rsidP="00652D42">
      <w:pPr>
        <w:spacing w:after="0" w:line="360" w:lineRule="auto"/>
        <w:ind w:firstLine="567"/>
        <w:jc w:val="both"/>
        <w:rPr>
          <w:rFonts w:ascii="Arial" w:hAnsi="Arial" w:cs="Arial"/>
          <w:sz w:val="24"/>
          <w:szCs w:val="24"/>
        </w:rPr>
      </w:pPr>
      <w:r>
        <w:rPr>
          <w:rFonts w:ascii="Arial" w:hAnsi="Arial" w:cs="Arial"/>
          <w:sz w:val="24"/>
          <w:szCs w:val="24"/>
        </w:rPr>
        <w:t>Открытое акционерное общество «Омскгазстройэксплуатация» учреждено в соответствии с Федеральным законом от 21.12.2001г. № 178-ФЗ «О приватизации государственного и муниципального  имущества», Законом Омской области от 06.07.2005г. № 652-ОЗ «Об управлении собственностью Омской области», прогнозным планом приватизации собственности Омской области на 2007 год, утвержденным распоряжением Правительства Омской области от 14.08.2006г. № 132-рп и распоряжением Министерства имущественных отношений Омской области от 28.12.2007г № 1436-р.</w:t>
      </w:r>
    </w:p>
    <w:p w:rsidR="00DE1A60" w:rsidRDefault="00DE1A60">
      <w:pPr>
        <w:spacing w:line="360" w:lineRule="auto"/>
        <w:ind w:firstLine="567"/>
        <w:jc w:val="both"/>
        <w:rPr>
          <w:rFonts w:ascii="Arial" w:hAnsi="Arial" w:cs="Arial"/>
          <w:sz w:val="24"/>
          <w:szCs w:val="24"/>
        </w:rPr>
      </w:pPr>
      <w:r>
        <w:rPr>
          <w:rFonts w:ascii="Arial" w:hAnsi="Arial" w:cs="Arial"/>
          <w:sz w:val="24"/>
          <w:szCs w:val="24"/>
        </w:rPr>
        <w:t xml:space="preserve">Свидетельством № 2085543274859, выданным  Межрайонной инспекцией Федеральной налоговой службы № 12 по Омской области  подтверждается, что  в соответствии с Федеральным законом «О государственной  регистрации юридических лиц» в единый государственный реестр юридических лиц внесена запись о прекращении деятельности юридического лица ГП «Омскгазстройэксплуатация» 19.05.2008г. путем реорганизации в форме преобразования в ОАО «Омскгазстройэксплуатация». </w:t>
      </w:r>
    </w:p>
    <w:p w:rsidR="00DE1A60" w:rsidRDefault="00DE1A60">
      <w:pPr>
        <w:spacing w:line="360" w:lineRule="auto"/>
        <w:ind w:firstLine="567"/>
        <w:jc w:val="both"/>
        <w:rPr>
          <w:rFonts w:ascii="Arial" w:hAnsi="Arial" w:cs="Arial"/>
          <w:sz w:val="24"/>
          <w:szCs w:val="24"/>
        </w:rPr>
      </w:pPr>
      <w:r>
        <w:rPr>
          <w:rFonts w:ascii="Arial" w:hAnsi="Arial" w:cs="Arial"/>
          <w:sz w:val="24"/>
          <w:szCs w:val="24"/>
        </w:rPr>
        <w:t>ОАО «Омскгазстройэксплуатация» является правопреемником государственного предприятия Омской области «Омскгазстройэксплуатация», которое было создано 01.03.2001г.</w:t>
      </w:r>
    </w:p>
    <w:p w:rsidR="00DE1A60" w:rsidRDefault="00DE1A60">
      <w:pPr>
        <w:pStyle w:val="210"/>
        <w:spacing w:after="280"/>
        <w:ind w:firstLine="567"/>
        <w:rPr>
          <w:rFonts w:ascii="Arial" w:hAnsi="Arial" w:cs="Arial"/>
          <w:bCs/>
          <w:iCs/>
          <w:sz w:val="24"/>
          <w:szCs w:val="24"/>
        </w:rPr>
      </w:pPr>
      <w:r>
        <w:rPr>
          <w:rFonts w:ascii="Arial" w:hAnsi="Arial" w:cs="Arial"/>
          <w:bCs/>
          <w:iCs/>
          <w:sz w:val="24"/>
          <w:szCs w:val="24"/>
        </w:rPr>
        <w:t>ОАО «Омскгазстройэксплуатация» является субъектом естественных монополий в области транспортировки газа по трубопроводам.</w:t>
      </w:r>
    </w:p>
    <w:p w:rsidR="00DE1A60" w:rsidRDefault="00DE1A60">
      <w:pPr>
        <w:spacing w:after="280" w:line="360" w:lineRule="auto"/>
        <w:ind w:firstLine="567"/>
        <w:jc w:val="both"/>
        <w:rPr>
          <w:rFonts w:ascii="Arial" w:hAnsi="Arial" w:cs="Arial"/>
          <w:sz w:val="24"/>
          <w:szCs w:val="24"/>
        </w:rPr>
      </w:pPr>
      <w:r>
        <w:rPr>
          <w:rFonts w:ascii="Arial" w:hAnsi="Arial" w:cs="Arial"/>
          <w:sz w:val="24"/>
          <w:szCs w:val="24"/>
        </w:rPr>
        <w:t xml:space="preserve">С момента начала деятельности ОАО «Омскгазстройэксплуатация» в рамках реализации программы  газификации объектов жизнеобеспечения природным газом совместно с подрядными организациями построено и введено в эксплуатацию </w:t>
      </w:r>
      <w:r w:rsidRPr="00F473A4">
        <w:rPr>
          <w:rFonts w:ascii="Arial" w:hAnsi="Arial" w:cs="Arial"/>
          <w:sz w:val="24"/>
          <w:szCs w:val="24"/>
        </w:rPr>
        <w:t>1478,7</w:t>
      </w:r>
      <w:r>
        <w:rPr>
          <w:rFonts w:ascii="Arial" w:hAnsi="Arial" w:cs="Arial"/>
          <w:sz w:val="24"/>
          <w:szCs w:val="24"/>
        </w:rPr>
        <w:t xml:space="preserve"> км газопроводов. Это газопроводы различного назначения и пропускной способности, начиная от магистральных газопроводов и газопроводов-отводов </w:t>
      </w:r>
      <w:r>
        <w:rPr>
          <w:rFonts w:ascii="Arial" w:hAnsi="Arial" w:cs="Arial"/>
          <w:sz w:val="24"/>
          <w:szCs w:val="24"/>
          <w:lang w:val="en-US"/>
        </w:rPr>
        <w:t>I</w:t>
      </w:r>
      <w:r>
        <w:rPr>
          <w:rFonts w:ascii="Arial" w:hAnsi="Arial" w:cs="Arial"/>
          <w:sz w:val="24"/>
          <w:szCs w:val="24"/>
        </w:rPr>
        <w:t xml:space="preserve"> класса до подводов к жилым домам. Освоено капитальных вложений по областной программе газификации </w:t>
      </w:r>
      <w:r w:rsidRPr="00F473A4">
        <w:rPr>
          <w:rFonts w:ascii="Arial" w:hAnsi="Arial" w:cs="Arial"/>
          <w:sz w:val="24"/>
          <w:szCs w:val="24"/>
        </w:rPr>
        <w:t>3086,3 млн. рублей.</w:t>
      </w:r>
      <w:r>
        <w:rPr>
          <w:rFonts w:ascii="Arial" w:hAnsi="Arial" w:cs="Arial"/>
          <w:sz w:val="24"/>
          <w:szCs w:val="24"/>
        </w:rPr>
        <w:t xml:space="preserve"> </w:t>
      </w:r>
    </w:p>
    <w:p w:rsidR="00382B8C" w:rsidRDefault="00DE1A60" w:rsidP="00382B8C">
      <w:pPr>
        <w:spacing w:line="360" w:lineRule="auto"/>
        <w:ind w:firstLine="567"/>
        <w:jc w:val="both"/>
        <w:rPr>
          <w:rFonts w:ascii="Arial" w:hAnsi="Arial" w:cs="Arial"/>
          <w:sz w:val="24"/>
          <w:szCs w:val="24"/>
        </w:rPr>
      </w:pPr>
      <w:r>
        <w:rPr>
          <w:rFonts w:ascii="Arial" w:hAnsi="Arial" w:cs="Arial"/>
          <w:sz w:val="24"/>
          <w:szCs w:val="24"/>
        </w:rPr>
        <w:t xml:space="preserve">Для выполнения всего комплекса работ, связанных со строительством газопроводов, от заключения договоров с заказчиком, выполнения проектно-изыскательских, строительно-монтажных и пуско-наладочных работ до сдачи объекта в эксплуатацию в ОАО «Омскгазстройэксплуатация» созданы соответствующие </w:t>
      </w:r>
    </w:p>
    <w:p w:rsidR="00DE1A60" w:rsidRDefault="00DE1A60" w:rsidP="00382B8C">
      <w:pPr>
        <w:spacing w:line="360" w:lineRule="auto"/>
        <w:jc w:val="both"/>
        <w:rPr>
          <w:rFonts w:ascii="Arial" w:hAnsi="Arial" w:cs="Arial"/>
          <w:sz w:val="24"/>
          <w:szCs w:val="24"/>
        </w:rPr>
      </w:pPr>
      <w:r>
        <w:rPr>
          <w:rFonts w:ascii="Arial" w:hAnsi="Arial" w:cs="Arial"/>
          <w:sz w:val="24"/>
          <w:szCs w:val="24"/>
        </w:rPr>
        <w:lastRenderedPageBreak/>
        <w:t xml:space="preserve">подразделения, где работают высококвалифицированные специалисты, прошедшие обучение и аттестацию, имеющие большой опыт работы в сложных трассовых условиях. Организация располагает надежной производственной базой, парком машин и механизмов, автотранспортом, квалифицированными кадрами, высоким уровнем исполнительной дисциплины, что позволяет качественно и в установленные сроки производить все виды строительно-монтажных и специальных работ независимо от климатических условий с применением новых материалов и технологий. ОАО «Омскгазстройэксплуатация» зарекомендовало себя как добросовестный и ответственный подрядчик, выполняющий  все виды  работ качественно и в установленные сроки, свидетельства тому многочисленные благодарственные отклики Администраций муниципальных районов Омской области. В подразделениях ОАО «Омскгазстройэксплуатация» действует система контроля за качеством выполняемых сварочных, монтажных и изолировочных работ на всех этапах строительства, эту работу осуществляют специалисты технического надзора. </w:t>
      </w:r>
    </w:p>
    <w:p w:rsidR="00DE1A60" w:rsidRDefault="00DE1A60" w:rsidP="00382B8C">
      <w:pPr>
        <w:spacing w:line="360" w:lineRule="auto"/>
        <w:ind w:firstLine="567"/>
        <w:jc w:val="both"/>
        <w:rPr>
          <w:rFonts w:ascii="Arial" w:hAnsi="Arial" w:cs="Arial"/>
          <w:sz w:val="24"/>
          <w:szCs w:val="24"/>
        </w:rPr>
      </w:pPr>
      <w:r>
        <w:rPr>
          <w:rFonts w:ascii="Arial" w:hAnsi="Arial" w:cs="Arial"/>
          <w:sz w:val="24"/>
          <w:szCs w:val="24"/>
        </w:rPr>
        <w:t xml:space="preserve">В 2001 году на предприятии было создано проектно-сметное бюро, которое выполняет работы по проектированию  межпоселковых, внутрипоселковых газопроводов, переводу котельных на топливо «природный газ», а также газоснабжению жилых и общественных зданий в г.Омске и Омской области. Создание в рамках  единого предприятия проектного подразделения позволило сократить сроки разработки проектно-сметной документации и удешевить стоимость проектных работ на 60%.       </w:t>
      </w:r>
    </w:p>
    <w:p w:rsidR="00DE1A60" w:rsidRDefault="00DE1A60" w:rsidP="00382B8C">
      <w:pPr>
        <w:spacing w:line="360" w:lineRule="auto"/>
        <w:ind w:firstLine="567"/>
        <w:jc w:val="both"/>
        <w:rPr>
          <w:rFonts w:ascii="Arial" w:hAnsi="Arial" w:cs="Arial"/>
          <w:sz w:val="24"/>
          <w:szCs w:val="24"/>
        </w:rPr>
      </w:pPr>
      <w:r>
        <w:rPr>
          <w:rFonts w:ascii="Arial" w:hAnsi="Arial" w:cs="Arial"/>
          <w:sz w:val="24"/>
          <w:szCs w:val="24"/>
        </w:rPr>
        <w:t xml:space="preserve">ОАО «Омскгазстройэксплуатация» является крупнейшей в Омской области эксплуатирующей организацией межпоселковых, внутрипоселковых газопроводов и газового оборудования. На сегодняшний день на эксплуатации предприятия находится </w:t>
      </w:r>
      <w:r w:rsidR="00FA3D89" w:rsidRPr="00FA3D89">
        <w:rPr>
          <w:rFonts w:ascii="Arial" w:hAnsi="Arial" w:cs="Arial"/>
          <w:sz w:val="24"/>
          <w:szCs w:val="24"/>
        </w:rPr>
        <w:t>4553,</w:t>
      </w:r>
      <w:r w:rsidR="004B3059">
        <w:rPr>
          <w:rFonts w:ascii="Arial" w:hAnsi="Arial" w:cs="Arial"/>
          <w:sz w:val="24"/>
          <w:szCs w:val="24"/>
        </w:rPr>
        <w:t>91</w:t>
      </w:r>
      <w:r w:rsidRPr="00FA3D89">
        <w:rPr>
          <w:rFonts w:ascii="Arial" w:hAnsi="Arial" w:cs="Arial"/>
          <w:sz w:val="24"/>
          <w:szCs w:val="24"/>
        </w:rPr>
        <w:t xml:space="preserve"> км газопроводов, из которых 228</w:t>
      </w:r>
      <w:r w:rsidR="004B3059">
        <w:rPr>
          <w:rFonts w:ascii="Arial" w:hAnsi="Arial" w:cs="Arial"/>
          <w:sz w:val="24"/>
          <w:szCs w:val="24"/>
        </w:rPr>
        <w:t>,19</w:t>
      </w:r>
      <w:r w:rsidRPr="00FA3D89">
        <w:rPr>
          <w:rFonts w:ascii="Arial" w:hAnsi="Arial" w:cs="Arial"/>
          <w:sz w:val="24"/>
          <w:szCs w:val="24"/>
        </w:rPr>
        <w:t xml:space="preserve"> км – газопроводы-отводы высокого давления</w:t>
      </w:r>
      <w:r>
        <w:rPr>
          <w:rFonts w:ascii="Arial" w:hAnsi="Arial" w:cs="Arial"/>
          <w:sz w:val="24"/>
          <w:szCs w:val="24"/>
        </w:rPr>
        <w:t xml:space="preserve"> 1 класса, 10 газораспределительных станций, которые обеспечивают газоснабжение 26 районов Омской области.</w:t>
      </w:r>
      <w:r>
        <w:rPr>
          <w:rFonts w:ascii="Arial" w:hAnsi="Arial" w:cs="Arial"/>
          <w:b/>
          <w:sz w:val="24"/>
          <w:szCs w:val="24"/>
        </w:rPr>
        <w:t xml:space="preserve"> </w:t>
      </w:r>
      <w:r>
        <w:rPr>
          <w:rFonts w:ascii="Arial" w:hAnsi="Arial" w:cs="Arial"/>
          <w:sz w:val="24"/>
          <w:szCs w:val="24"/>
        </w:rPr>
        <w:t>В составе ОАО «Омскгазстройэксплуатация» находятся 1</w:t>
      </w:r>
      <w:r w:rsidR="009D74B4">
        <w:rPr>
          <w:rFonts w:ascii="Arial" w:hAnsi="Arial" w:cs="Arial"/>
          <w:sz w:val="24"/>
          <w:szCs w:val="24"/>
        </w:rPr>
        <w:t>6</w:t>
      </w:r>
      <w:r>
        <w:rPr>
          <w:rFonts w:ascii="Arial" w:hAnsi="Arial" w:cs="Arial"/>
          <w:sz w:val="24"/>
          <w:szCs w:val="24"/>
        </w:rPr>
        <w:t xml:space="preserve"> эксплуатационных участков и собственная лаборатория электрохимзащиты газовых сетей. Газораспределительные сети ОАО «Омскгазстройэксплуатация» пронизывают  территорию почти всей Омской области, на абонентском и техническом обслуживании находится около 40 000 потребителей природного газа. </w:t>
      </w:r>
    </w:p>
    <w:p w:rsidR="00382B8C" w:rsidRDefault="00382B8C" w:rsidP="00382B8C">
      <w:pPr>
        <w:pStyle w:val="210"/>
        <w:spacing w:after="280"/>
        <w:ind w:firstLine="567"/>
        <w:rPr>
          <w:rFonts w:ascii="Arial" w:hAnsi="Arial" w:cs="Arial"/>
          <w:color w:val="000000"/>
          <w:sz w:val="24"/>
          <w:szCs w:val="24"/>
        </w:rPr>
      </w:pPr>
      <w:r>
        <w:rPr>
          <w:rFonts w:ascii="Arial" w:hAnsi="Arial" w:cs="Arial"/>
          <w:color w:val="000000"/>
          <w:sz w:val="24"/>
          <w:szCs w:val="24"/>
        </w:rPr>
        <w:lastRenderedPageBreak/>
        <w:t xml:space="preserve">В 2011 году было  создано обособленное подразделение «Эксплуатационный участок №16 в р.п. Полтавка», на обслуживании у которого находятся объекты газоснабжения Полтавского района Омской области. </w:t>
      </w:r>
    </w:p>
    <w:p w:rsidR="00DE1A60" w:rsidRDefault="00DE1A60" w:rsidP="00652D42">
      <w:pPr>
        <w:pStyle w:val="1"/>
        <w:spacing w:before="0"/>
        <w:ind w:firstLine="567"/>
        <w:jc w:val="both"/>
        <w:rPr>
          <w:rFonts w:cs="Arial"/>
        </w:rPr>
      </w:pPr>
      <w:bookmarkStart w:id="8" w:name="_Toc325625350"/>
      <w:r w:rsidRPr="00837CF5">
        <w:rPr>
          <w:rFonts w:cs="Arial"/>
        </w:rPr>
        <w:t>2. Приоритетные направления деятельности Общества</w:t>
      </w:r>
      <w:bookmarkEnd w:id="8"/>
    </w:p>
    <w:p w:rsidR="00652D42" w:rsidRPr="00652D42" w:rsidRDefault="00652D42" w:rsidP="00652D42">
      <w:pPr>
        <w:spacing w:after="0"/>
      </w:pPr>
    </w:p>
    <w:p w:rsidR="00DE1A60" w:rsidRDefault="00DE1A60" w:rsidP="00652D42">
      <w:pPr>
        <w:spacing w:after="0" w:line="360" w:lineRule="auto"/>
        <w:ind w:firstLine="567"/>
        <w:jc w:val="both"/>
        <w:rPr>
          <w:rFonts w:ascii="Arial" w:hAnsi="Arial" w:cs="Arial"/>
          <w:color w:val="000000"/>
          <w:sz w:val="24"/>
          <w:szCs w:val="24"/>
        </w:rPr>
      </w:pPr>
      <w:r>
        <w:rPr>
          <w:rFonts w:ascii="Arial" w:hAnsi="Arial" w:cs="Arial"/>
          <w:color w:val="000000"/>
          <w:sz w:val="24"/>
          <w:szCs w:val="24"/>
        </w:rPr>
        <w:t>От бесперебойной и безаварийной  подачи газа  сегодня зависит работа большинства предприятий Омской области  и благополучие населения. Понимая, что такая ситуация накладывает большой груз ответственности на весь коллектив ОАО «Омскгазстройэксплуатация», предприятие стремиться поддерживать обеспечение стабильности в регионе  и участвовать в процессе роста экономики и социальной сферы.</w:t>
      </w:r>
    </w:p>
    <w:p w:rsidR="00DE1A60" w:rsidRDefault="00DE1A60">
      <w:pPr>
        <w:spacing w:line="360" w:lineRule="auto"/>
        <w:ind w:firstLine="567"/>
        <w:jc w:val="both"/>
        <w:rPr>
          <w:rFonts w:ascii="Arial" w:hAnsi="Arial" w:cs="Arial"/>
          <w:color w:val="000000"/>
          <w:sz w:val="24"/>
          <w:szCs w:val="24"/>
        </w:rPr>
      </w:pPr>
      <w:r>
        <w:rPr>
          <w:rFonts w:ascii="Arial" w:hAnsi="Arial" w:cs="Arial"/>
          <w:color w:val="000000"/>
          <w:sz w:val="24"/>
          <w:szCs w:val="24"/>
        </w:rPr>
        <w:t>Основные направления деятельности ОАО «Омскгазстройэксплуатация»:</w:t>
      </w:r>
    </w:p>
    <w:p w:rsidR="00DE1A60" w:rsidRDefault="00DE1A60">
      <w:pPr>
        <w:pStyle w:val="af0"/>
        <w:numPr>
          <w:ilvl w:val="0"/>
          <w:numId w:val="6"/>
        </w:numPr>
        <w:spacing w:line="360" w:lineRule="auto"/>
        <w:ind w:left="567" w:hanging="283"/>
        <w:jc w:val="both"/>
        <w:rPr>
          <w:rFonts w:ascii="Arial" w:hAnsi="Arial" w:cs="Arial"/>
          <w:color w:val="000000"/>
          <w:sz w:val="24"/>
          <w:szCs w:val="24"/>
        </w:rPr>
      </w:pPr>
      <w:r>
        <w:rPr>
          <w:rFonts w:ascii="Arial" w:hAnsi="Arial" w:cs="Arial"/>
          <w:color w:val="000000"/>
          <w:sz w:val="24"/>
          <w:szCs w:val="24"/>
        </w:rPr>
        <w:t>Обеспечение бесперебойной транспортировки газа потребителям Омской области.</w:t>
      </w:r>
    </w:p>
    <w:p w:rsidR="00DE1A60" w:rsidRDefault="00DE1A60">
      <w:pPr>
        <w:pStyle w:val="af0"/>
        <w:numPr>
          <w:ilvl w:val="0"/>
          <w:numId w:val="6"/>
        </w:numPr>
        <w:spacing w:line="360" w:lineRule="auto"/>
        <w:ind w:left="567" w:hanging="283"/>
        <w:jc w:val="both"/>
        <w:rPr>
          <w:rFonts w:ascii="Arial" w:hAnsi="Arial" w:cs="Arial"/>
          <w:color w:val="000000"/>
          <w:sz w:val="24"/>
          <w:szCs w:val="24"/>
        </w:rPr>
      </w:pPr>
      <w:r>
        <w:rPr>
          <w:rFonts w:ascii="Arial" w:hAnsi="Arial" w:cs="Arial"/>
          <w:color w:val="000000"/>
          <w:sz w:val="24"/>
          <w:szCs w:val="24"/>
        </w:rPr>
        <w:t>Управление системой га</w:t>
      </w:r>
      <w:r w:rsidR="00BB647E">
        <w:rPr>
          <w:rFonts w:ascii="Arial" w:hAnsi="Arial" w:cs="Arial"/>
          <w:color w:val="000000"/>
          <w:sz w:val="24"/>
          <w:szCs w:val="24"/>
        </w:rPr>
        <w:t>зоснабжения в Омской области, 16</w:t>
      </w:r>
      <w:r>
        <w:rPr>
          <w:rFonts w:ascii="Arial" w:hAnsi="Arial" w:cs="Arial"/>
          <w:color w:val="000000"/>
          <w:sz w:val="24"/>
          <w:szCs w:val="24"/>
        </w:rPr>
        <w:t xml:space="preserve"> межрайонными эксплуатационными службами и аварийно-диспетчерскими службами.</w:t>
      </w:r>
    </w:p>
    <w:p w:rsidR="00DE1A60" w:rsidRDefault="00DE1A60">
      <w:pPr>
        <w:pStyle w:val="af0"/>
        <w:numPr>
          <w:ilvl w:val="0"/>
          <w:numId w:val="6"/>
        </w:numPr>
        <w:spacing w:line="360" w:lineRule="auto"/>
        <w:ind w:left="567" w:hanging="283"/>
        <w:jc w:val="both"/>
        <w:rPr>
          <w:rFonts w:ascii="Arial" w:hAnsi="Arial" w:cs="Arial"/>
          <w:color w:val="000000"/>
          <w:sz w:val="24"/>
          <w:szCs w:val="24"/>
        </w:rPr>
      </w:pPr>
      <w:r>
        <w:rPr>
          <w:rFonts w:ascii="Arial" w:hAnsi="Arial" w:cs="Arial"/>
          <w:color w:val="000000"/>
          <w:sz w:val="24"/>
          <w:szCs w:val="24"/>
        </w:rPr>
        <w:t>Проведение единой технической политики в области газификации региона и развития газораспределительной системы.</w:t>
      </w:r>
    </w:p>
    <w:p w:rsidR="00DE1A60" w:rsidRDefault="00DE1A60">
      <w:pPr>
        <w:pStyle w:val="af0"/>
        <w:numPr>
          <w:ilvl w:val="0"/>
          <w:numId w:val="6"/>
        </w:numPr>
        <w:spacing w:line="360" w:lineRule="auto"/>
        <w:ind w:left="567" w:hanging="283"/>
        <w:jc w:val="both"/>
        <w:rPr>
          <w:rFonts w:ascii="Arial" w:hAnsi="Arial" w:cs="Arial"/>
          <w:color w:val="000000"/>
          <w:sz w:val="24"/>
          <w:szCs w:val="24"/>
        </w:rPr>
      </w:pPr>
      <w:r>
        <w:rPr>
          <w:rFonts w:ascii="Arial" w:hAnsi="Arial" w:cs="Arial"/>
          <w:color w:val="000000"/>
          <w:sz w:val="24"/>
          <w:szCs w:val="24"/>
        </w:rPr>
        <w:t>Координация производственной деятельности и комплексное решение вопросов, связанных с эксплуатацией газораспределительной системы с целью обеспечения безопасного и безаварийного газоснабжения.</w:t>
      </w:r>
    </w:p>
    <w:p w:rsidR="00DE1A60" w:rsidRDefault="00DE1A60">
      <w:pPr>
        <w:pStyle w:val="af0"/>
        <w:numPr>
          <w:ilvl w:val="0"/>
          <w:numId w:val="6"/>
        </w:numPr>
        <w:spacing w:line="360" w:lineRule="auto"/>
        <w:ind w:left="567" w:hanging="283"/>
        <w:jc w:val="both"/>
        <w:rPr>
          <w:rFonts w:ascii="Arial" w:hAnsi="Arial" w:cs="Arial"/>
          <w:color w:val="000000"/>
          <w:sz w:val="24"/>
          <w:szCs w:val="24"/>
        </w:rPr>
      </w:pPr>
      <w:r>
        <w:rPr>
          <w:rFonts w:ascii="Arial" w:hAnsi="Arial" w:cs="Arial"/>
          <w:color w:val="000000"/>
          <w:sz w:val="24"/>
          <w:szCs w:val="24"/>
        </w:rPr>
        <w:t xml:space="preserve">Проектирование объектов газоснабжения. </w:t>
      </w:r>
    </w:p>
    <w:p w:rsidR="00DE1A60" w:rsidRDefault="00DE1A60">
      <w:pPr>
        <w:pStyle w:val="af0"/>
        <w:numPr>
          <w:ilvl w:val="0"/>
          <w:numId w:val="6"/>
        </w:numPr>
        <w:spacing w:line="360" w:lineRule="auto"/>
        <w:ind w:left="567" w:hanging="283"/>
        <w:jc w:val="both"/>
        <w:rPr>
          <w:rFonts w:ascii="Arial" w:hAnsi="Arial" w:cs="Arial"/>
          <w:color w:val="000000"/>
          <w:sz w:val="24"/>
          <w:szCs w:val="24"/>
        </w:rPr>
      </w:pPr>
      <w:r>
        <w:rPr>
          <w:rFonts w:ascii="Arial" w:hAnsi="Arial" w:cs="Arial"/>
          <w:color w:val="000000"/>
          <w:sz w:val="24"/>
          <w:szCs w:val="24"/>
        </w:rPr>
        <w:t>Капитальное строительство  и реконструкция объектов газоснабжения Омской области и ввод их в эксплуатацию.</w:t>
      </w:r>
    </w:p>
    <w:p w:rsidR="00DE1A60" w:rsidRDefault="00DE1A60">
      <w:pPr>
        <w:pStyle w:val="af0"/>
        <w:numPr>
          <w:ilvl w:val="0"/>
          <w:numId w:val="6"/>
        </w:numPr>
        <w:spacing w:line="360" w:lineRule="auto"/>
        <w:ind w:left="567" w:hanging="283"/>
        <w:jc w:val="both"/>
        <w:rPr>
          <w:rFonts w:ascii="Arial" w:hAnsi="Arial" w:cs="Arial"/>
          <w:color w:val="000000"/>
          <w:sz w:val="24"/>
          <w:szCs w:val="24"/>
        </w:rPr>
      </w:pPr>
      <w:r>
        <w:rPr>
          <w:rFonts w:ascii="Arial" w:hAnsi="Arial" w:cs="Arial"/>
          <w:color w:val="000000"/>
          <w:sz w:val="24"/>
          <w:szCs w:val="24"/>
        </w:rPr>
        <w:t>Осуществление функций заказчика-застройщика и ведение технического надзора при строительстве систем газоснабжения.</w:t>
      </w:r>
    </w:p>
    <w:p w:rsidR="009B71BC" w:rsidRDefault="00DE1A60">
      <w:pPr>
        <w:pStyle w:val="210"/>
        <w:spacing w:after="280"/>
        <w:ind w:firstLine="567"/>
        <w:rPr>
          <w:rFonts w:ascii="Arial" w:hAnsi="Arial" w:cs="Arial"/>
          <w:color w:val="000000"/>
          <w:sz w:val="24"/>
          <w:szCs w:val="24"/>
        </w:rPr>
      </w:pPr>
      <w:r>
        <w:rPr>
          <w:rFonts w:ascii="Arial" w:hAnsi="Arial" w:cs="Arial"/>
          <w:color w:val="000000"/>
          <w:sz w:val="24"/>
          <w:szCs w:val="24"/>
        </w:rPr>
        <w:t xml:space="preserve">ОАО « Омскгазстройэксплуатация»  в 2011 году участвовало в реализации задач, определенных Планом газификации районов Омской области на 2011 год, утвержденным Губернатором Омской области, Председателем Правительства Омской области Полежаевым Л.К. Основные цели программы газификации Омской области - это </w:t>
      </w:r>
      <w:r w:rsidR="009B71BC">
        <w:rPr>
          <w:rFonts w:ascii="Arial" w:hAnsi="Arial" w:cs="Arial"/>
          <w:color w:val="000000"/>
          <w:sz w:val="24"/>
          <w:szCs w:val="24"/>
        </w:rPr>
        <w:t xml:space="preserve">     </w:t>
      </w:r>
      <w:r>
        <w:rPr>
          <w:rFonts w:ascii="Arial" w:hAnsi="Arial" w:cs="Arial"/>
          <w:color w:val="000000"/>
          <w:sz w:val="24"/>
          <w:szCs w:val="24"/>
        </w:rPr>
        <w:t xml:space="preserve">обеспечение </w:t>
      </w:r>
      <w:r w:rsidR="009B71BC">
        <w:rPr>
          <w:rFonts w:ascii="Arial" w:hAnsi="Arial" w:cs="Arial"/>
          <w:color w:val="000000"/>
          <w:sz w:val="24"/>
          <w:szCs w:val="24"/>
        </w:rPr>
        <w:t xml:space="preserve">      </w:t>
      </w:r>
      <w:r>
        <w:rPr>
          <w:rFonts w:ascii="Arial" w:hAnsi="Arial" w:cs="Arial"/>
          <w:color w:val="000000"/>
          <w:sz w:val="24"/>
          <w:szCs w:val="24"/>
        </w:rPr>
        <w:t xml:space="preserve">сельского </w:t>
      </w:r>
      <w:r w:rsidR="009B71BC">
        <w:rPr>
          <w:rFonts w:ascii="Arial" w:hAnsi="Arial" w:cs="Arial"/>
          <w:color w:val="000000"/>
          <w:sz w:val="24"/>
          <w:szCs w:val="24"/>
        </w:rPr>
        <w:t xml:space="preserve">    </w:t>
      </w:r>
      <w:r>
        <w:rPr>
          <w:rFonts w:ascii="Arial" w:hAnsi="Arial" w:cs="Arial"/>
          <w:color w:val="000000"/>
          <w:sz w:val="24"/>
          <w:szCs w:val="24"/>
        </w:rPr>
        <w:t xml:space="preserve">населения </w:t>
      </w:r>
      <w:r w:rsidR="009B71BC">
        <w:rPr>
          <w:rFonts w:ascii="Arial" w:hAnsi="Arial" w:cs="Arial"/>
          <w:color w:val="000000"/>
          <w:sz w:val="24"/>
          <w:szCs w:val="24"/>
        </w:rPr>
        <w:t xml:space="preserve">   </w:t>
      </w:r>
      <w:r>
        <w:rPr>
          <w:rFonts w:ascii="Arial" w:hAnsi="Arial" w:cs="Arial"/>
          <w:color w:val="000000"/>
          <w:sz w:val="24"/>
          <w:szCs w:val="24"/>
        </w:rPr>
        <w:t xml:space="preserve">Омской </w:t>
      </w:r>
      <w:r w:rsidR="009B71BC">
        <w:rPr>
          <w:rFonts w:ascii="Arial" w:hAnsi="Arial" w:cs="Arial"/>
          <w:color w:val="000000"/>
          <w:sz w:val="24"/>
          <w:szCs w:val="24"/>
        </w:rPr>
        <w:t xml:space="preserve">   </w:t>
      </w:r>
      <w:r>
        <w:rPr>
          <w:rFonts w:ascii="Arial" w:hAnsi="Arial" w:cs="Arial"/>
          <w:color w:val="000000"/>
          <w:sz w:val="24"/>
          <w:szCs w:val="24"/>
        </w:rPr>
        <w:t xml:space="preserve">области </w:t>
      </w:r>
      <w:r w:rsidR="009B71BC">
        <w:rPr>
          <w:rFonts w:ascii="Arial" w:hAnsi="Arial" w:cs="Arial"/>
          <w:color w:val="000000"/>
          <w:sz w:val="24"/>
          <w:szCs w:val="24"/>
        </w:rPr>
        <w:t xml:space="preserve"> </w:t>
      </w:r>
      <w:r>
        <w:rPr>
          <w:rFonts w:ascii="Arial" w:hAnsi="Arial" w:cs="Arial"/>
          <w:color w:val="000000"/>
          <w:sz w:val="24"/>
          <w:szCs w:val="24"/>
        </w:rPr>
        <w:t>природным газом и</w:t>
      </w:r>
    </w:p>
    <w:p w:rsidR="00DE1A60" w:rsidRDefault="00DE1A60" w:rsidP="009B71BC">
      <w:pPr>
        <w:pStyle w:val="210"/>
        <w:spacing w:after="280"/>
        <w:rPr>
          <w:rFonts w:ascii="Arial" w:hAnsi="Arial" w:cs="Arial"/>
          <w:color w:val="000000"/>
          <w:sz w:val="24"/>
          <w:szCs w:val="24"/>
        </w:rPr>
      </w:pPr>
      <w:r>
        <w:rPr>
          <w:rFonts w:ascii="Arial" w:hAnsi="Arial" w:cs="Arial"/>
          <w:color w:val="000000"/>
          <w:sz w:val="24"/>
          <w:szCs w:val="24"/>
        </w:rPr>
        <w:lastRenderedPageBreak/>
        <w:t>максимальное использование потенциальной газораспределительной системы Омской области, газификация объектов жилищно-коммунального хозяйства, промышленных и иных организаций.</w:t>
      </w:r>
    </w:p>
    <w:p w:rsidR="00DE1A60" w:rsidRPr="00837CF5" w:rsidRDefault="00DE1A60" w:rsidP="00652D42">
      <w:pPr>
        <w:pStyle w:val="1"/>
        <w:ind w:firstLine="567"/>
        <w:jc w:val="both"/>
        <w:rPr>
          <w:rFonts w:cs="Arial"/>
        </w:rPr>
      </w:pPr>
      <w:bookmarkStart w:id="9" w:name="_Toc325625351"/>
      <w:r w:rsidRPr="00837CF5">
        <w:rPr>
          <w:rFonts w:cs="Arial"/>
        </w:rPr>
        <w:t>3. Основные результаты деятельности</w:t>
      </w:r>
      <w:bookmarkEnd w:id="9"/>
    </w:p>
    <w:p w:rsidR="00DE1A60" w:rsidRDefault="00DE1A60">
      <w:pPr>
        <w:pStyle w:val="210"/>
        <w:ind w:firstLine="567"/>
        <w:rPr>
          <w:rFonts w:ascii="Arial" w:eastAsia="Calibri" w:hAnsi="Arial" w:cs="Arial"/>
          <w:b/>
          <w:color w:val="3366CC"/>
          <w:szCs w:val="28"/>
        </w:rPr>
      </w:pPr>
    </w:p>
    <w:p w:rsidR="00DE1A60" w:rsidRPr="00422182" w:rsidRDefault="00DE1A60" w:rsidP="00422182">
      <w:pPr>
        <w:pStyle w:val="2"/>
        <w:ind w:hanging="9"/>
        <w:rPr>
          <w:rFonts w:ascii="Arial" w:hAnsi="Arial" w:cs="Arial"/>
          <w:color w:val="C00000"/>
          <w:sz w:val="24"/>
          <w:szCs w:val="24"/>
        </w:rPr>
      </w:pPr>
      <w:bookmarkStart w:id="10" w:name="_Toc325625352"/>
      <w:r w:rsidRPr="00422182">
        <w:rPr>
          <w:rFonts w:ascii="Arial" w:hAnsi="Arial" w:cs="Arial"/>
          <w:color w:val="C00000"/>
          <w:sz w:val="24"/>
          <w:szCs w:val="24"/>
        </w:rPr>
        <w:t>Производственные и финансовые показатели за 2010-2011 годы</w:t>
      </w:r>
      <w:bookmarkEnd w:id="10"/>
    </w:p>
    <w:p w:rsidR="00DE1A60" w:rsidRPr="008236F6" w:rsidRDefault="00DE1A60">
      <w:pPr>
        <w:ind w:firstLine="567"/>
        <w:rPr>
          <w:rFonts w:ascii="Arial" w:eastAsia="Times New Roman" w:hAnsi="Arial" w:cs="Arial"/>
          <w:color w:val="000000"/>
          <w:sz w:val="24"/>
          <w:szCs w:val="24"/>
        </w:rPr>
      </w:pPr>
      <w:r w:rsidRPr="008236F6">
        <w:rPr>
          <w:rFonts w:ascii="Arial" w:eastAsia="Times New Roman" w:hAnsi="Arial" w:cs="Arial"/>
          <w:color w:val="000000"/>
          <w:sz w:val="24"/>
          <w:szCs w:val="24"/>
        </w:rPr>
        <w:t>Транспортировано газа в 2010 году по группам потребителей</w:t>
      </w:r>
    </w:p>
    <w:tbl>
      <w:tblPr>
        <w:tblW w:w="0" w:type="auto"/>
        <w:tblLayout w:type="fixed"/>
        <w:tblLook w:val="0000" w:firstRow="0" w:lastRow="0" w:firstColumn="0" w:lastColumn="0" w:noHBand="0" w:noVBand="0"/>
      </w:tblPr>
      <w:tblGrid>
        <w:gridCol w:w="392"/>
        <w:gridCol w:w="5386"/>
        <w:gridCol w:w="2092"/>
        <w:gridCol w:w="1951"/>
      </w:tblGrid>
      <w:tr w:rsidR="00DE1A60">
        <w:trPr>
          <w:trHeight w:val="510"/>
        </w:trPr>
        <w:tc>
          <w:tcPr>
            <w:tcW w:w="392" w:type="dxa"/>
            <w:tcBorders>
              <w:top w:val="single" w:sz="8" w:space="0" w:color="FFFF00"/>
              <w:bottom w:val="single" w:sz="8" w:space="0" w:color="FFFF00"/>
            </w:tcBorders>
            <w:shd w:val="clear" w:color="auto" w:fill="auto"/>
          </w:tcPr>
          <w:p w:rsidR="00DE1A60" w:rsidRDefault="00DE1A60">
            <w:pPr>
              <w:snapToGrid w:val="0"/>
              <w:spacing w:after="0" w:line="240" w:lineRule="auto"/>
              <w:rPr>
                <w:rFonts w:ascii="Arial" w:eastAsia="Times New Roman" w:hAnsi="Arial" w:cs="Arial"/>
                <w:bCs/>
                <w:color w:val="000000"/>
                <w:sz w:val="24"/>
                <w:szCs w:val="24"/>
              </w:rPr>
            </w:pPr>
            <w:r>
              <w:rPr>
                <w:rFonts w:ascii="Arial" w:eastAsia="Times New Roman" w:hAnsi="Arial" w:cs="Arial"/>
                <w:bCs/>
                <w:color w:val="000000"/>
                <w:sz w:val="24"/>
                <w:szCs w:val="24"/>
              </w:rPr>
              <w:t> </w:t>
            </w:r>
          </w:p>
        </w:tc>
        <w:tc>
          <w:tcPr>
            <w:tcW w:w="5386" w:type="dxa"/>
            <w:tcBorders>
              <w:top w:val="single" w:sz="8" w:space="0" w:color="808080"/>
              <w:bottom w:val="single" w:sz="8" w:space="0" w:color="808080"/>
            </w:tcBorders>
            <w:shd w:val="clear" w:color="auto" w:fill="auto"/>
          </w:tcPr>
          <w:p w:rsidR="00DE1A60" w:rsidRDefault="00DE1A60">
            <w:pPr>
              <w:snapToGrid w:val="0"/>
              <w:spacing w:after="0" w:line="240" w:lineRule="auto"/>
              <w:jc w:val="center"/>
              <w:rPr>
                <w:rFonts w:ascii="Arial" w:eastAsia="Times New Roman" w:hAnsi="Arial" w:cs="Arial"/>
                <w:bCs/>
                <w:color w:val="344694"/>
                <w:sz w:val="24"/>
                <w:szCs w:val="24"/>
              </w:rPr>
            </w:pPr>
            <w:r>
              <w:rPr>
                <w:rFonts w:ascii="Arial" w:eastAsia="Times New Roman" w:hAnsi="Arial" w:cs="Arial"/>
                <w:bCs/>
                <w:color w:val="344694"/>
                <w:sz w:val="24"/>
                <w:szCs w:val="24"/>
              </w:rPr>
              <w:t>Группы</w:t>
            </w:r>
          </w:p>
        </w:tc>
        <w:tc>
          <w:tcPr>
            <w:tcW w:w="2092" w:type="dxa"/>
            <w:tcBorders>
              <w:top w:val="single" w:sz="8" w:space="0" w:color="808080"/>
              <w:bottom w:val="single" w:sz="8" w:space="0" w:color="808080"/>
            </w:tcBorders>
            <w:shd w:val="clear" w:color="auto" w:fill="auto"/>
          </w:tcPr>
          <w:p w:rsidR="00DE1A60" w:rsidRDefault="00DE1A60">
            <w:pPr>
              <w:snapToGrid w:val="0"/>
              <w:spacing w:after="0" w:line="240" w:lineRule="auto"/>
              <w:jc w:val="center"/>
              <w:rPr>
                <w:rFonts w:ascii="Arial" w:eastAsia="Times New Roman" w:hAnsi="Arial" w:cs="Arial"/>
                <w:bCs/>
                <w:color w:val="344694"/>
                <w:sz w:val="24"/>
                <w:szCs w:val="24"/>
              </w:rPr>
            </w:pPr>
            <w:r>
              <w:rPr>
                <w:rFonts w:ascii="Arial" w:eastAsia="Times New Roman" w:hAnsi="Arial" w:cs="Arial"/>
                <w:bCs/>
                <w:color w:val="344694"/>
                <w:sz w:val="24"/>
                <w:szCs w:val="24"/>
              </w:rPr>
              <w:t>Объем, тыс.м.куб.</w:t>
            </w:r>
          </w:p>
        </w:tc>
        <w:tc>
          <w:tcPr>
            <w:tcW w:w="1951" w:type="dxa"/>
            <w:tcBorders>
              <w:top w:val="single" w:sz="8" w:space="0" w:color="808080"/>
              <w:bottom w:val="single" w:sz="8" w:space="0" w:color="808080"/>
            </w:tcBorders>
            <w:shd w:val="clear" w:color="auto" w:fill="auto"/>
          </w:tcPr>
          <w:p w:rsidR="00DE1A60" w:rsidRDefault="00DE1A60">
            <w:pPr>
              <w:snapToGrid w:val="0"/>
              <w:spacing w:after="0" w:line="240" w:lineRule="auto"/>
              <w:jc w:val="center"/>
              <w:rPr>
                <w:rFonts w:ascii="Arial" w:eastAsia="Times New Roman" w:hAnsi="Arial" w:cs="Arial"/>
                <w:bCs/>
                <w:color w:val="344694"/>
                <w:sz w:val="24"/>
                <w:szCs w:val="24"/>
              </w:rPr>
            </w:pPr>
            <w:r>
              <w:rPr>
                <w:rFonts w:ascii="Arial" w:eastAsia="Times New Roman" w:hAnsi="Arial" w:cs="Arial"/>
                <w:bCs/>
                <w:color w:val="344694"/>
                <w:sz w:val="24"/>
                <w:szCs w:val="24"/>
              </w:rPr>
              <w:t>Сумма с НДС, тыс.руб.</w:t>
            </w:r>
          </w:p>
        </w:tc>
      </w:tr>
      <w:tr w:rsidR="00DE1A60">
        <w:trPr>
          <w:trHeight w:val="285"/>
        </w:trPr>
        <w:tc>
          <w:tcPr>
            <w:tcW w:w="392" w:type="dxa"/>
            <w:tcBorders>
              <w:top w:val="single" w:sz="8" w:space="0" w:color="FFFF00"/>
            </w:tcBorders>
            <w:shd w:val="clear" w:color="auto" w:fill="D3DFEE"/>
          </w:tcPr>
          <w:p w:rsidR="00DE1A60" w:rsidRDefault="00DE1A60">
            <w:pPr>
              <w:snapToGrid w:val="0"/>
              <w:spacing w:after="0" w:line="240" w:lineRule="auto"/>
              <w:rPr>
                <w:rFonts w:ascii="Arial" w:eastAsia="Times New Roman" w:hAnsi="Arial" w:cs="Arial"/>
                <w:bCs/>
                <w:color w:val="000000"/>
                <w:sz w:val="24"/>
                <w:szCs w:val="24"/>
              </w:rPr>
            </w:pPr>
            <w:r>
              <w:rPr>
                <w:rFonts w:ascii="Arial" w:eastAsia="Times New Roman" w:hAnsi="Arial" w:cs="Arial"/>
                <w:bCs/>
                <w:color w:val="000000"/>
                <w:sz w:val="24"/>
                <w:szCs w:val="24"/>
              </w:rPr>
              <w:t>1</w:t>
            </w:r>
          </w:p>
        </w:tc>
        <w:tc>
          <w:tcPr>
            <w:tcW w:w="5386" w:type="dxa"/>
            <w:tcBorders>
              <w:top w:val="single" w:sz="8" w:space="0" w:color="808080"/>
            </w:tcBorders>
            <w:shd w:val="clear" w:color="auto" w:fill="D3DFEE"/>
          </w:tcPr>
          <w:p w:rsidR="00DE1A60" w:rsidRDefault="00DE1A60">
            <w:pPr>
              <w:snapToGrid w:val="0"/>
              <w:spacing w:after="0" w:line="240" w:lineRule="auto"/>
              <w:rPr>
                <w:rFonts w:ascii="Arial" w:eastAsia="Times New Roman" w:hAnsi="Arial" w:cs="Arial"/>
                <w:color w:val="000000"/>
                <w:sz w:val="24"/>
                <w:szCs w:val="24"/>
              </w:rPr>
            </w:pPr>
            <w:r>
              <w:rPr>
                <w:rFonts w:ascii="Arial" w:eastAsia="Times New Roman" w:hAnsi="Arial" w:cs="Arial"/>
                <w:color w:val="000000"/>
                <w:sz w:val="24"/>
                <w:szCs w:val="24"/>
              </w:rPr>
              <w:t>ЖКХ</w:t>
            </w:r>
          </w:p>
        </w:tc>
        <w:tc>
          <w:tcPr>
            <w:tcW w:w="2092" w:type="dxa"/>
            <w:tcBorders>
              <w:top w:val="single" w:sz="8" w:space="0" w:color="808080"/>
            </w:tcBorders>
            <w:shd w:val="clear" w:color="auto" w:fill="D3DFEE"/>
          </w:tcPr>
          <w:p w:rsidR="00DE1A60" w:rsidRDefault="00DE1A60">
            <w:pPr>
              <w:snapToGrid w:val="0"/>
              <w:spacing w:after="0" w:line="240" w:lineRule="auto"/>
              <w:jc w:val="center"/>
              <w:rPr>
                <w:rFonts w:ascii="Arial" w:eastAsia="Times New Roman" w:hAnsi="Arial" w:cs="Arial"/>
                <w:bCs/>
                <w:color w:val="000000"/>
                <w:sz w:val="24"/>
                <w:szCs w:val="24"/>
              </w:rPr>
            </w:pPr>
            <w:r>
              <w:rPr>
                <w:rFonts w:ascii="Arial" w:eastAsia="Times New Roman" w:hAnsi="Arial" w:cs="Arial"/>
                <w:bCs/>
                <w:color w:val="000000"/>
                <w:sz w:val="24"/>
                <w:szCs w:val="24"/>
              </w:rPr>
              <w:t>177 571,189</w:t>
            </w:r>
          </w:p>
        </w:tc>
        <w:tc>
          <w:tcPr>
            <w:tcW w:w="1951" w:type="dxa"/>
            <w:tcBorders>
              <w:top w:val="single" w:sz="8" w:space="0" w:color="808080"/>
            </w:tcBorders>
            <w:shd w:val="clear" w:color="auto" w:fill="D3DFEE"/>
          </w:tcPr>
          <w:p w:rsidR="00DE1A60" w:rsidRDefault="00DE1A60">
            <w:pPr>
              <w:snapToGrid w:val="0"/>
              <w:spacing w:after="0" w:line="240" w:lineRule="auto"/>
              <w:jc w:val="center"/>
              <w:rPr>
                <w:rFonts w:ascii="Arial" w:eastAsia="Times New Roman" w:hAnsi="Arial" w:cs="Arial"/>
                <w:bCs/>
                <w:color w:val="000000"/>
                <w:sz w:val="24"/>
                <w:szCs w:val="24"/>
              </w:rPr>
            </w:pPr>
            <w:r>
              <w:rPr>
                <w:rFonts w:ascii="Arial" w:eastAsia="Times New Roman" w:hAnsi="Arial" w:cs="Arial"/>
                <w:bCs/>
                <w:color w:val="000000"/>
                <w:sz w:val="24"/>
                <w:szCs w:val="24"/>
              </w:rPr>
              <w:t>103 626,703</w:t>
            </w:r>
          </w:p>
        </w:tc>
      </w:tr>
      <w:tr w:rsidR="00DE1A60">
        <w:trPr>
          <w:trHeight w:val="285"/>
        </w:trPr>
        <w:tc>
          <w:tcPr>
            <w:tcW w:w="392" w:type="dxa"/>
            <w:shd w:val="clear" w:color="auto" w:fill="auto"/>
          </w:tcPr>
          <w:p w:rsidR="00DE1A60" w:rsidRDefault="00DE1A60">
            <w:pPr>
              <w:snapToGrid w:val="0"/>
              <w:spacing w:after="0" w:line="240" w:lineRule="auto"/>
              <w:rPr>
                <w:rFonts w:ascii="Arial" w:eastAsia="Times New Roman" w:hAnsi="Arial" w:cs="Arial"/>
                <w:bCs/>
                <w:color w:val="000000"/>
                <w:sz w:val="24"/>
                <w:szCs w:val="24"/>
              </w:rPr>
            </w:pPr>
            <w:r>
              <w:rPr>
                <w:rFonts w:ascii="Arial" w:eastAsia="Times New Roman" w:hAnsi="Arial" w:cs="Arial"/>
                <w:bCs/>
                <w:color w:val="000000"/>
                <w:sz w:val="24"/>
                <w:szCs w:val="24"/>
              </w:rPr>
              <w:t>2</w:t>
            </w:r>
          </w:p>
        </w:tc>
        <w:tc>
          <w:tcPr>
            <w:tcW w:w="5386" w:type="dxa"/>
            <w:shd w:val="clear" w:color="auto" w:fill="auto"/>
          </w:tcPr>
          <w:p w:rsidR="00DE1A60" w:rsidRDefault="00DE1A60">
            <w:pPr>
              <w:snapToGrid w:val="0"/>
              <w:spacing w:after="0" w:line="240" w:lineRule="auto"/>
              <w:rPr>
                <w:rFonts w:ascii="Arial" w:eastAsia="Times New Roman" w:hAnsi="Arial" w:cs="Arial"/>
                <w:color w:val="000000"/>
                <w:sz w:val="24"/>
                <w:szCs w:val="24"/>
              </w:rPr>
            </w:pPr>
            <w:r>
              <w:rPr>
                <w:rFonts w:ascii="Arial" w:eastAsia="Times New Roman" w:hAnsi="Arial" w:cs="Arial"/>
                <w:color w:val="000000"/>
                <w:sz w:val="24"/>
                <w:szCs w:val="24"/>
              </w:rPr>
              <w:t>Промышленные потребители</w:t>
            </w:r>
          </w:p>
        </w:tc>
        <w:tc>
          <w:tcPr>
            <w:tcW w:w="2092" w:type="dxa"/>
            <w:shd w:val="clear" w:color="auto" w:fill="auto"/>
          </w:tcPr>
          <w:p w:rsidR="00DE1A60" w:rsidRDefault="00DE1A60">
            <w:pPr>
              <w:snapToGrid w:val="0"/>
              <w:spacing w:after="0" w:line="240" w:lineRule="auto"/>
              <w:jc w:val="center"/>
              <w:rPr>
                <w:rFonts w:ascii="Arial" w:eastAsia="Times New Roman" w:hAnsi="Arial" w:cs="Arial"/>
                <w:bCs/>
                <w:color w:val="000000"/>
                <w:sz w:val="24"/>
                <w:szCs w:val="24"/>
              </w:rPr>
            </w:pPr>
            <w:r>
              <w:rPr>
                <w:rFonts w:ascii="Arial" w:eastAsia="Times New Roman" w:hAnsi="Arial" w:cs="Arial"/>
                <w:bCs/>
                <w:color w:val="000000"/>
                <w:sz w:val="24"/>
                <w:szCs w:val="24"/>
              </w:rPr>
              <w:t>101 441,773</w:t>
            </w:r>
          </w:p>
        </w:tc>
        <w:tc>
          <w:tcPr>
            <w:tcW w:w="1951" w:type="dxa"/>
            <w:shd w:val="clear" w:color="auto" w:fill="auto"/>
          </w:tcPr>
          <w:p w:rsidR="00DE1A60" w:rsidRDefault="00DE1A60">
            <w:pPr>
              <w:snapToGrid w:val="0"/>
              <w:spacing w:after="0" w:line="240" w:lineRule="auto"/>
              <w:jc w:val="center"/>
              <w:rPr>
                <w:rFonts w:ascii="Arial" w:eastAsia="Times New Roman" w:hAnsi="Arial" w:cs="Arial"/>
                <w:bCs/>
                <w:color w:val="000000"/>
                <w:sz w:val="24"/>
                <w:szCs w:val="24"/>
              </w:rPr>
            </w:pPr>
            <w:r>
              <w:rPr>
                <w:rFonts w:ascii="Arial" w:eastAsia="Times New Roman" w:hAnsi="Arial" w:cs="Arial"/>
                <w:bCs/>
                <w:color w:val="000000"/>
                <w:sz w:val="24"/>
                <w:szCs w:val="24"/>
              </w:rPr>
              <w:t>56 773,344</w:t>
            </w:r>
          </w:p>
        </w:tc>
      </w:tr>
      <w:tr w:rsidR="00DE1A60">
        <w:trPr>
          <w:trHeight w:val="285"/>
        </w:trPr>
        <w:tc>
          <w:tcPr>
            <w:tcW w:w="392" w:type="dxa"/>
            <w:shd w:val="clear" w:color="auto" w:fill="D3DFEE"/>
          </w:tcPr>
          <w:p w:rsidR="00DE1A60" w:rsidRDefault="00DE1A60">
            <w:pPr>
              <w:snapToGrid w:val="0"/>
              <w:spacing w:after="0" w:line="240" w:lineRule="auto"/>
              <w:rPr>
                <w:rFonts w:ascii="Arial" w:eastAsia="Times New Roman" w:hAnsi="Arial" w:cs="Arial"/>
                <w:bCs/>
                <w:color w:val="000000"/>
                <w:sz w:val="24"/>
                <w:szCs w:val="24"/>
              </w:rPr>
            </w:pPr>
            <w:r>
              <w:rPr>
                <w:rFonts w:ascii="Arial" w:eastAsia="Times New Roman" w:hAnsi="Arial" w:cs="Arial"/>
                <w:bCs/>
                <w:color w:val="000000"/>
                <w:sz w:val="24"/>
                <w:szCs w:val="24"/>
              </w:rPr>
              <w:t>3</w:t>
            </w:r>
          </w:p>
        </w:tc>
        <w:tc>
          <w:tcPr>
            <w:tcW w:w="5386" w:type="dxa"/>
            <w:shd w:val="clear" w:color="auto" w:fill="D3DFEE"/>
          </w:tcPr>
          <w:p w:rsidR="00DE1A60" w:rsidRDefault="00DE1A60">
            <w:pPr>
              <w:snapToGrid w:val="0"/>
              <w:spacing w:after="0" w:line="240" w:lineRule="auto"/>
              <w:rPr>
                <w:rFonts w:ascii="Arial" w:eastAsia="Times New Roman" w:hAnsi="Arial" w:cs="Arial"/>
                <w:color w:val="000000"/>
                <w:sz w:val="24"/>
                <w:szCs w:val="24"/>
              </w:rPr>
            </w:pPr>
            <w:r>
              <w:rPr>
                <w:rFonts w:ascii="Arial" w:eastAsia="Times New Roman" w:hAnsi="Arial" w:cs="Arial"/>
                <w:color w:val="000000"/>
                <w:sz w:val="24"/>
                <w:szCs w:val="24"/>
              </w:rPr>
              <w:t>Потребители финансируемые из бюджета</w:t>
            </w:r>
          </w:p>
        </w:tc>
        <w:tc>
          <w:tcPr>
            <w:tcW w:w="2092" w:type="dxa"/>
            <w:shd w:val="clear" w:color="auto" w:fill="D3DFEE"/>
          </w:tcPr>
          <w:p w:rsidR="00DE1A60" w:rsidRDefault="00DE1A60">
            <w:pPr>
              <w:snapToGrid w:val="0"/>
              <w:spacing w:after="0" w:line="240" w:lineRule="auto"/>
              <w:jc w:val="center"/>
              <w:rPr>
                <w:rFonts w:ascii="Arial" w:eastAsia="Times New Roman" w:hAnsi="Arial" w:cs="Arial"/>
                <w:bCs/>
                <w:color w:val="000000"/>
                <w:sz w:val="24"/>
                <w:szCs w:val="24"/>
              </w:rPr>
            </w:pPr>
            <w:r>
              <w:rPr>
                <w:rFonts w:ascii="Arial" w:eastAsia="Times New Roman" w:hAnsi="Arial" w:cs="Arial"/>
                <w:bCs/>
                <w:color w:val="000000"/>
                <w:sz w:val="24"/>
                <w:szCs w:val="24"/>
              </w:rPr>
              <w:t>10 596,868</w:t>
            </w:r>
          </w:p>
        </w:tc>
        <w:tc>
          <w:tcPr>
            <w:tcW w:w="1951" w:type="dxa"/>
            <w:shd w:val="clear" w:color="auto" w:fill="D3DFEE"/>
          </w:tcPr>
          <w:p w:rsidR="00DE1A60" w:rsidRDefault="00DE1A60">
            <w:pPr>
              <w:snapToGrid w:val="0"/>
              <w:spacing w:after="0" w:line="240" w:lineRule="auto"/>
              <w:jc w:val="center"/>
              <w:rPr>
                <w:rFonts w:ascii="Arial" w:eastAsia="Times New Roman" w:hAnsi="Arial" w:cs="Arial"/>
                <w:bCs/>
                <w:color w:val="000000"/>
                <w:sz w:val="24"/>
                <w:szCs w:val="24"/>
              </w:rPr>
            </w:pPr>
            <w:r>
              <w:rPr>
                <w:rFonts w:ascii="Arial" w:eastAsia="Times New Roman" w:hAnsi="Arial" w:cs="Arial"/>
                <w:bCs/>
                <w:color w:val="000000"/>
                <w:sz w:val="24"/>
                <w:szCs w:val="24"/>
              </w:rPr>
              <w:t>7 895,853</w:t>
            </w:r>
          </w:p>
        </w:tc>
      </w:tr>
      <w:tr w:rsidR="00DE1A60">
        <w:trPr>
          <w:trHeight w:val="285"/>
        </w:trPr>
        <w:tc>
          <w:tcPr>
            <w:tcW w:w="392" w:type="dxa"/>
            <w:shd w:val="clear" w:color="auto" w:fill="auto"/>
          </w:tcPr>
          <w:p w:rsidR="00DE1A60" w:rsidRDefault="00DE1A60">
            <w:pPr>
              <w:snapToGrid w:val="0"/>
              <w:spacing w:after="0" w:line="240" w:lineRule="auto"/>
              <w:rPr>
                <w:rFonts w:ascii="Arial" w:eastAsia="Times New Roman" w:hAnsi="Arial" w:cs="Arial"/>
                <w:bCs/>
                <w:color w:val="000000"/>
                <w:sz w:val="24"/>
                <w:szCs w:val="24"/>
              </w:rPr>
            </w:pPr>
            <w:r>
              <w:rPr>
                <w:rFonts w:ascii="Arial" w:eastAsia="Times New Roman" w:hAnsi="Arial" w:cs="Arial"/>
                <w:bCs/>
                <w:color w:val="000000"/>
                <w:sz w:val="24"/>
                <w:szCs w:val="24"/>
              </w:rPr>
              <w:t>4</w:t>
            </w:r>
          </w:p>
        </w:tc>
        <w:tc>
          <w:tcPr>
            <w:tcW w:w="5386" w:type="dxa"/>
            <w:shd w:val="clear" w:color="auto" w:fill="auto"/>
          </w:tcPr>
          <w:p w:rsidR="00DE1A60" w:rsidRDefault="00DE1A60">
            <w:pPr>
              <w:snapToGrid w:val="0"/>
              <w:spacing w:after="0" w:line="240" w:lineRule="auto"/>
              <w:rPr>
                <w:rFonts w:ascii="Arial" w:eastAsia="Times New Roman" w:hAnsi="Arial" w:cs="Arial"/>
                <w:color w:val="000000"/>
                <w:sz w:val="24"/>
                <w:szCs w:val="24"/>
              </w:rPr>
            </w:pPr>
            <w:r>
              <w:rPr>
                <w:rFonts w:ascii="Arial" w:eastAsia="Times New Roman" w:hAnsi="Arial" w:cs="Arial"/>
                <w:color w:val="000000"/>
                <w:sz w:val="24"/>
                <w:szCs w:val="24"/>
              </w:rPr>
              <w:t>Население</w:t>
            </w:r>
          </w:p>
        </w:tc>
        <w:tc>
          <w:tcPr>
            <w:tcW w:w="2092" w:type="dxa"/>
            <w:shd w:val="clear" w:color="auto" w:fill="auto"/>
          </w:tcPr>
          <w:p w:rsidR="00DE1A60" w:rsidRDefault="00DE1A60">
            <w:pPr>
              <w:snapToGrid w:val="0"/>
              <w:spacing w:after="0" w:line="240" w:lineRule="auto"/>
              <w:jc w:val="center"/>
              <w:rPr>
                <w:rFonts w:ascii="Arial" w:eastAsia="Times New Roman" w:hAnsi="Arial" w:cs="Arial"/>
                <w:bCs/>
                <w:color w:val="000000"/>
                <w:sz w:val="24"/>
                <w:szCs w:val="24"/>
              </w:rPr>
            </w:pPr>
            <w:r>
              <w:rPr>
                <w:rFonts w:ascii="Arial" w:eastAsia="Times New Roman" w:hAnsi="Arial" w:cs="Arial"/>
                <w:bCs/>
                <w:color w:val="000000"/>
                <w:sz w:val="24"/>
                <w:szCs w:val="24"/>
              </w:rPr>
              <w:t>106 564,243</w:t>
            </w:r>
          </w:p>
        </w:tc>
        <w:tc>
          <w:tcPr>
            <w:tcW w:w="1951" w:type="dxa"/>
            <w:shd w:val="clear" w:color="auto" w:fill="auto"/>
          </w:tcPr>
          <w:p w:rsidR="00DE1A60" w:rsidRDefault="00DE1A60">
            <w:pPr>
              <w:snapToGrid w:val="0"/>
              <w:spacing w:after="0" w:line="240" w:lineRule="auto"/>
              <w:jc w:val="center"/>
              <w:rPr>
                <w:rFonts w:ascii="Arial" w:eastAsia="Times New Roman" w:hAnsi="Arial" w:cs="Arial"/>
                <w:bCs/>
                <w:color w:val="000000"/>
                <w:sz w:val="24"/>
                <w:szCs w:val="24"/>
              </w:rPr>
            </w:pPr>
            <w:r>
              <w:rPr>
                <w:rFonts w:ascii="Arial" w:eastAsia="Times New Roman" w:hAnsi="Arial" w:cs="Arial"/>
                <w:bCs/>
                <w:color w:val="000000"/>
                <w:sz w:val="24"/>
                <w:szCs w:val="24"/>
              </w:rPr>
              <w:t>76 232,953</w:t>
            </w:r>
          </w:p>
        </w:tc>
      </w:tr>
      <w:tr w:rsidR="00DE1A60">
        <w:trPr>
          <w:trHeight w:val="647"/>
        </w:trPr>
        <w:tc>
          <w:tcPr>
            <w:tcW w:w="392" w:type="dxa"/>
            <w:shd w:val="clear" w:color="auto" w:fill="D3DFEE"/>
          </w:tcPr>
          <w:p w:rsidR="00DE1A60" w:rsidRDefault="00DE1A60">
            <w:pPr>
              <w:snapToGrid w:val="0"/>
              <w:spacing w:after="0" w:line="240" w:lineRule="auto"/>
              <w:rPr>
                <w:rFonts w:ascii="Arial" w:eastAsia="Times New Roman" w:hAnsi="Arial" w:cs="Arial"/>
                <w:bCs/>
                <w:color w:val="000000"/>
                <w:sz w:val="24"/>
                <w:szCs w:val="24"/>
              </w:rPr>
            </w:pPr>
            <w:r>
              <w:rPr>
                <w:rFonts w:ascii="Arial" w:eastAsia="Times New Roman" w:hAnsi="Arial" w:cs="Arial"/>
                <w:bCs/>
                <w:color w:val="000000"/>
                <w:sz w:val="24"/>
                <w:szCs w:val="24"/>
              </w:rPr>
              <w:t>5</w:t>
            </w:r>
          </w:p>
        </w:tc>
        <w:tc>
          <w:tcPr>
            <w:tcW w:w="5386" w:type="dxa"/>
            <w:shd w:val="clear" w:color="auto" w:fill="D3DFEE"/>
          </w:tcPr>
          <w:p w:rsidR="00DE1A60" w:rsidRDefault="00B87AB2" w:rsidP="00B87AB2">
            <w:pPr>
              <w:snapToGrid w:val="0"/>
              <w:spacing w:after="0" w:line="240" w:lineRule="auto"/>
              <w:rPr>
                <w:rFonts w:ascii="Arial" w:eastAsia="Times New Roman" w:hAnsi="Arial" w:cs="Arial"/>
                <w:bCs/>
                <w:color w:val="000000"/>
                <w:sz w:val="24"/>
                <w:szCs w:val="24"/>
              </w:rPr>
            </w:pPr>
            <w:r>
              <w:rPr>
                <w:rFonts w:ascii="Arial" w:eastAsia="Times New Roman" w:hAnsi="Arial" w:cs="Arial"/>
                <w:color w:val="000000"/>
                <w:sz w:val="24"/>
                <w:szCs w:val="24"/>
              </w:rPr>
              <w:t>Транспортировка газа</w:t>
            </w:r>
            <w:r w:rsidR="008236F6">
              <w:rPr>
                <w:rFonts w:ascii="Arial" w:eastAsia="Times New Roman" w:hAnsi="Arial" w:cs="Arial"/>
                <w:color w:val="000000"/>
                <w:sz w:val="24"/>
                <w:szCs w:val="24"/>
              </w:rPr>
              <w:t xml:space="preserve"> по магистральным газопроводам-отводам</w:t>
            </w:r>
            <w:r w:rsidR="008236F6">
              <w:rPr>
                <w:rFonts w:ascii="Arial" w:eastAsia="Times New Roman" w:hAnsi="Arial" w:cs="Arial"/>
                <w:bCs/>
                <w:color w:val="000000"/>
                <w:sz w:val="24"/>
                <w:szCs w:val="24"/>
              </w:rPr>
              <w:t xml:space="preserve"> </w:t>
            </w:r>
          </w:p>
        </w:tc>
        <w:tc>
          <w:tcPr>
            <w:tcW w:w="2092" w:type="dxa"/>
            <w:shd w:val="clear" w:color="auto" w:fill="D3DFEE"/>
          </w:tcPr>
          <w:p w:rsidR="00DE1A60" w:rsidRDefault="00DE1A60">
            <w:pPr>
              <w:snapToGrid w:val="0"/>
              <w:spacing w:after="0" w:line="240" w:lineRule="auto"/>
              <w:jc w:val="center"/>
              <w:rPr>
                <w:rFonts w:ascii="Arial" w:eastAsia="Times New Roman" w:hAnsi="Arial" w:cs="Arial"/>
                <w:bCs/>
                <w:color w:val="000000"/>
                <w:sz w:val="24"/>
                <w:szCs w:val="24"/>
              </w:rPr>
            </w:pPr>
            <w:r>
              <w:rPr>
                <w:rFonts w:ascii="Arial" w:eastAsia="Times New Roman" w:hAnsi="Arial" w:cs="Arial"/>
                <w:bCs/>
                <w:color w:val="000000"/>
                <w:sz w:val="24"/>
                <w:szCs w:val="24"/>
              </w:rPr>
              <w:t>215 889,580</w:t>
            </w:r>
          </w:p>
        </w:tc>
        <w:tc>
          <w:tcPr>
            <w:tcW w:w="1951" w:type="dxa"/>
            <w:shd w:val="clear" w:color="auto" w:fill="D3DFEE"/>
          </w:tcPr>
          <w:p w:rsidR="00DE1A60" w:rsidRDefault="00DE1A60">
            <w:pPr>
              <w:snapToGrid w:val="0"/>
              <w:spacing w:after="0" w:line="240" w:lineRule="auto"/>
              <w:jc w:val="center"/>
              <w:rPr>
                <w:rFonts w:ascii="Arial" w:eastAsia="Times New Roman" w:hAnsi="Arial" w:cs="Arial"/>
                <w:bCs/>
                <w:color w:val="000000"/>
                <w:sz w:val="24"/>
                <w:szCs w:val="24"/>
              </w:rPr>
            </w:pPr>
            <w:r>
              <w:rPr>
                <w:rFonts w:ascii="Arial" w:eastAsia="Times New Roman" w:hAnsi="Arial" w:cs="Arial"/>
                <w:bCs/>
                <w:color w:val="000000"/>
                <w:sz w:val="24"/>
                <w:szCs w:val="24"/>
              </w:rPr>
              <w:t>58 396,275</w:t>
            </w:r>
          </w:p>
        </w:tc>
      </w:tr>
      <w:tr w:rsidR="00DE1A60">
        <w:trPr>
          <w:trHeight w:val="285"/>
        </w:trPr>
        <w:tc>
          <w:tcPr>
            <w:tcW w:w="392" w:type="dxa"/>
            <w:tcBorders>
              <w:bottom w:val="single" w:sz="8" w:space="0" w:color="FFFF00"/>
            </w:tcBorders>
            <w:shd w:val="clear" w:color="auto" w:fill="auto"/>
          </w:tcPr>
          <w:p w:rsidR="00DE1A60" w:rsidRDefault="00DE1A60">
            <w:pPr>
              <w:snapToGrid w:val="0"/>
              <w:spacing w:after="0" w:line="240" w:lineRule="auto"/>
              <w:rPr>
                <w:rFonts w:ascii="Arial" w:eastAsia="Times New Roman" w:hAnsi="Arial" w:cs="Arial"/>
                <w:b/>
                <w:bCs/>
                <w:color w:val="344694"/>
                <w:sz w:val="24"/>
                <w:szCs w:val="24"/>
              </w:rPr>
            </w:pPr>
          </w:p>
        </w:tc>
        <w:tc>
          <w:tcPr>
            <w:tcW w:w="5386" w:type="dxa"/>
            <w:tcBorders>
              <w:bottom w:val="single" w:sz="8" w:space="0" w:color="808080"/>
            </w:tcBorders>
            <w:shd w:val="clear" w:color="auto" w:fill="auto"/>
          </w:tcPr>
          <w:p w:rsidR="00DE1A60" w:rsidRDefault="00DE1A60">
            <w:pPr>
              <w:snapToGrid w:val="0"/>
              <w:spacing w:after="0" w:line="240" w:lineRule="auto"/>
              <w:rPr>
                <w:rFonts w:ascii="Arial" w:eastAsia="Times New Roman" w:hAnsi="Arial" w:cs="Arial"/>
                <w:b/>
                <w:color w:val="344694"/>
                <w:sz w:val="24"/>
                <w:szCs w:val="24"/>
              </w:rPr>
            </w:pPr>
            <w:r>
              <w:rPr>
                <w:rFonts w:ascii="Arial" w:eastAsia="Times New Roman" w:hAnsi="Arial" w:cs="Arial"/>
                <w:b/>
                <w:color w:val="344694"/>
                <w:sz w:val="24"/>
                <w:szCs w:val="24"/>
              </w:rPr>
              <w:t>ВСЕГО</w:t>
            </w:r>
          </w:p>
        </w:tc>
        <w:tc>
          <w:tcPr>
            <w:tcW w:w="2092" w:type="dxa"/>
            <w:tcBorders>
              <w:bottom w:val="single" w:sz="8" w:space="0" w:color="808080"/>
            </w:tcBorders>
            <w:shd w:val="clear" w:color="auto" w:fill="auto"/>
          </w:tcPr>
          <w:p w:rsidR="00DE1A60" w:rsidRDefault="00DE1A60">
            <w:pPr>
              <w:snapToGrid w:val="0"/>
              <w:spacing w:after="0" w:line="240" w:lineRule="auto"/>
              <w:jc w:val="center"/>
              <w:rPr>
                <w:rFonts w:ascii="Arial" w:eastAsia="Times New Roman" w:hAnsi="Arial" w:cs="Arial"/>
                <w:b/>
                <w:bCs/>
                <w:color w:val="344694"/>
                <w:sz w:val="24"/>
                <w:szCs w:val="24"/>
              </w:rPr>
            </w:pPr>
            <w:r>
              <w:rPr>
                <w:rFonts w:ascii="Arial" w:eastAsia="Times New Roman" w:hAnsi="Arial" w:cs="Arial"/>
                <w:b/>
                <w:bCs/>
                <w:color w:val="344694"/>
                <w:sz w:val="24"/>
                <w:szCs w:val="24"/>
              </w:rPr>
              <w:t>612 063,653</w:t>
            </w:r>
          </w:p>
        </w:tc>
        <w:tc>
          <w:tcPr>
            <w:tcW w:w="1951" w:type="dxa"/>
            <w:tcBorders>
              <w:bottom w:val="single" w:sz="8" w:space="0" w:color="808080"/>
            </w:tcBorders>
            <w:shd w:val="clear" w:color="auto" w:fill="auto"/>
          </w:tcPr>
          <w:p w:rsidR="00DE1A60" w:rsidRDefault="00DE1A60">
            <w:pPr>
              <w:snapToGrid w:val="0"/>
              <w:spacing w:after="0" w:line="240" w:lineRule="auto"/>
              <w:jc w:val="center"/>
              <w:rPr>
                <w:rFonts w:ascii="Arial" w:eastAsia="Times New Roman" w:hAnsi="Arial" w:cs="Arial"/>
                <w:b/>
                <w:bCs/>
                <w:color w:val="344694"/>
                <w:sz w:val="24"/>
                <w:szCs w:val="24"/>
              </w:rPr>
            </w:pPr>
            <w:r>
              <w:rPr>
                <w:rFonts w:ascii="Arial" w:eastAsia="Times New Roman" w:hAnsi="Arial" w:cs="Arial"/>
                <w:b/>
                <w:bCs/>
                <w:color w:val="344694"/>
                <w:sz w:val="24"/>
                <w:szCs w:val="24"/>
              </w:rPr>
              <w:t>302 925,128</w:t>
            </w:r>
          </w:p>
        </w:tc>
      </w:tr>
    </w:tbl>
    <w:p w:rsidR="00DE1A60" w:rsidRDefault="00DE1A60"/>
    <w:p w:rsidR="00DE1A60" w:rsidRPr="008236F6" w:rsidRDefault="00DE1A60">
      <w:pPr>
        <w:ind w:firstLine="567"/>
        <w:rPr>
          <w:rFonts w:ascii="Arial" w:eastAsia="Times New Roman" w:hAnsi="Arial" w:cs="Arial"/>
          <w:color w:val="000000"/>
          <w:sz w:val="24"/>
          <w:szCs w:val="24"/>
        </w:rPr>
      </w:pPr>
      <w:r w:rsidRPr="008236F6">
        <w:rPr>
          <w:rFonts w:ascii="Arial" w:eastAsia="Times New Roman" w:hAnsi="Arial" w:cs="Arial"/>
          <w:color w:val="000000"/>
          <w:sz w:val="24"/>
          <w:szCs w:val="24"/>
        </w:rPr>
        <w:t>Транспортировано газа в 2011 году по группам потребителей</w:t>
      </w:r>
    </w:p>
    <w:tbl>
      <w:tblPr>
        <w:tblW w:w="0" w:type="auto"/>
        <w:tblLayout w:type="fixed"/>
        <w:tblLook w:val="0000" w:firstRow="0" w:lastRow="0" w:firstColumn="0" w:lastColumn="0" w:noHBand="0" w:noVBand="0"/>
      </w:tblPr>
      <w:tblGrid>
        <w:gridCol w:w="426"/>
        <w:gridCol w:w="5352"/>
        <w:gridCol w:w="2127"/>
        <w:gridCol w:w="1842"/>
      </w:tblGrid>
      <w:tr w:rsidR="00DE1A60">
        <w:trPr>
          <w:trHeight w:val="495"/>
        </w:trPr>
        <w:tc>
          <w:tcPr>
            <w:tcW w:w="426" w:type="dxa"/>
            <w:tcBorders>
              <w:top w:val="single" w:sz="8" w:space="0" w:color="FFFF00"/>
              <w:bottom w:val="single" w:sz="8" w:space="0" w:color="FFFF00"/>
            </w:tcBorders>
            <w:shd w:val="clear" w:color="auto" w:fill="auto"/>
          </w:tcPr>
          <w:p w:rsidR="00DE1A60" w:rsidRDefault="00DE1A60">
            <w:pPr>
              <w:snapToGrid w:val="0"/>
              <w:spacing w:after="0" w:line="240" w:lineRule="auto"/>
              <w:rPr>
                <w:rFonts w:ascii="Arial" w:eastAsia="Times New Roman" w:hAnsi="Arial" w:cs="Arial"/>
                <w:b/>
                <w:bCs/>
                <w:color w:val="000000"/>
                <w:sz w:val="24"/>
                <w:szCs w:val="24"/>
              </w:rPr>
            </w:pPr>
            <w:r>
              <w:rPr>
                <w:rFonts w:ascii="Arial" w:eastAsia="Times New Roman" w:hAnsi="Arial" w:cs="Arial"/>
                <w:b/>
                <w:bCs/>
                <w:color w:val="000000"/>
                <w:sz w:val="24"/>
                <w:szCs w:val="24"/>
              </w:rPr>
              <w:t> </w:t>
            </w:r>
          </w:p>
        </w:tc>
        <w:tc>
          <w:tcPr>
            <w:tcW w:w="5352" w:type="dxa"/>
            <w:tcBorders>
              <w:top w:val="single" w:sz="8" w:space="0" w:color="808080"/>
              <w:bottom w:val="single" w:sz="8" w:space="0" w:color="808080"/>
            </w:tcBorders>
            <w:shd w:val="clear" w:color="auto" w:fill="auto"/>
          </w:tcPr>
          <w:p w:rsidR="00DE1A60" w:rsidRDefault="00DE1A60">
            <w:pPr>
              <w:snapToGrid w:val="0"/>
              <w:spacing w:after="0" w:line="240" w:lineRule="auto"/>
              <w:jc w:val="center"/>
              <w:rPr>
                <w:rFonts w:ascii="Arial" w:eastAsia="Times New Roman" w:hAnsi="Arial" w:cs="Arial"/>
                <w:bCs/>
                <w:color w:val="344694"/>
                <w:sz w:val="24"/>
                <w:szCs w:val="24"/>
              </w:rPr>
            </w:pPr>
            <w:r>
              <w:rPr>
                <w:rFonts w:ascii="Arial" w:eastAsia="Times New Roman" w:hAnsi="Arial" w:cs="Arial"/>
                <w:bCs/>
                <w:color w:val="344694"/>
                <w:sz w:val="24"/>
                <w:szCs w:val="24"/>
              </w:rPr>
              <w:t>Группы</w:t>
            </w:r>
          </w:p>
        </w:tc>
        <w:tc>
          <w:tcPr>
            <w:tcW w:w="2127" w:type="dxa"/>
            <w:tcBorders>
              <w:top w:val="single" w:sz="8" w:space="0" w:color="808080"/>
              <w:bottom w:val="single" w:sz="8" w:space="0" w:color="808080"/>
            </w:tcBorders>
            <w:shd w:val="clear" w:color="auto" w:fill="auto"/>
          </w:tcPr>
          <w:p w:rsidR="00DE1A60" w:rsidRDefault="00DE1A60">
            <w:pPr>
              <w:snapToGrid w:val="0"/>
              <w:spacing w:after="0" w:line="240" w:lineRule="auto"/>
              <w:jc w:val="center"/>
              <w:rPr>
                <w:rFonts w:ascii="Arial" w:eastAsia="Times New Roman" w:hAnsi="Arial" w:cs="Arial"/>
                <w:bCs/>
                <w:color w:val="344694"/>
                <w:sz w:val="24"/>
                <w:szCs w:val="24"/>
              </w:rPr>
            </w:pPr>
            <w:r>
              <w:rPr>
                <w:rFonts w:ascii="Arial" w:eastAsia="Times New Roman" w:hAnsi="Arial" w:cs="Arial"/>
                <w:bCs/>
                <w:color w:val="344694"/>
                <w:sz w:val="24"/>
                <w:szCs w:val="24"/>
              </w:rPr>
              <w:t>Объем, тыс.м.куб.</w:t>
            </w:r>
          </w:p>
        </w:tc>
        <w:tc>
          <w:tcPr>
            <w:tcW w:w="1842" w:type="dxa"/>
            <w:tcBorders>
              <w:top w:val="single" w:sz="8" w:space="0" w:color="808080"/>
              <w:bottom w:val="single" w:sz="8" w:space="0" w:color="808080"/>
            </w:tcBorders>
            <w:shd w:val="clear" w:color="auto" w:fill="auto"/>
          </w:tcPr>
          <w:p w:rsidR="00DE1A60" w:rsidRDefault="00DE1A60">
            <w:pPr>
              <w:snapToGrid w:val="0"/>
              <w:spacing w:after="0" w:line="240" w:lineRule="auto"/>
              <w:jc w:val="center"/>
              <w:rPr>
                <w:rFonts w:ascii="Arial" w:eastAsia="Times New Roman" w:hAnsi="Arial" w:cs="Arial"/>
                <w:bCs/>
                <w:color w:val="344694"/>
                <w:sz w:val="24"/>
                <w:szCs w:val="24"/>
              </w:rPr>
            </w:pPr>
            <w:r>
              <w:rPr>
                <w:rFonts w:ascii="Arial" w:eastAsia="Times New Roman" w:hAnsi="Arial" w:cs="Arial"/>
                <w:bCs/>
                <w:color w:val="344694"/>
                <w:sz w:val="24"/>
                <w:szCs w:val="24"/>
              </w:rPr>
              <w:t>Сумма с НДС, тыс.руб.</w:t>
            </w:r>
          </w:p>
        </w:tc>
      </w:tr>
      <w:tr w:rsidR="00DE1A60">
        <w:trPr>
          <w:trHeight w:val="300"/>
        </w:trPr>
        <w:tc>
          <w:tcPr>
            <w:tcW w:w="426" w:type="dxa"/>
            <w:tcBorders>
              <w:top w:val="single" w:sz="8" w:space="0" w:color="FFFF00"/>
            </w:tcBorders>
            <w:shd w:val="clear" w:color="auto" w:fill="D3DFEE"/>
          </w:tcPr>
          <w:p w:rsidR="00DE1A60" w:rsidRDefault="00DE1A60">
            <w:pPr>
              <w:snapToGrid w:val="0"/>
              <w:spacing w:after="0" w:line="240" w:lineRule="auto"/>
              <w:rPr>
                <w:rFonts w:ascii="Arial" w:eastAsia="Times New Roman" w:hAnsi="Arial" w:cs="Arial"/>
                <w:bCs/>
                <w:color w:val="000000"/>
                <w:sz w:val="24"/>
                <w:szCs w:val="24"/>
              </w:rPr>
            </w:pPr>
            <w:r>
              <w:rPr>
                <w:rFonts w:ascii="Arial" w:eastAsia="Times New Roman" w:hAnsi="Arial" w:cs="Arial"/>
                <w:bCs/>
                <w:color w:val="000000"/>
                <w:sz w:val="24"/>
                <w:szCs w:val="24"/>
              </w:rPr>
              <w:t>1</w:t>
            </w:r>
          </w:p>
        </w:tc>
        <w:tc>
          <w:tcPr>
            <w:tcW w:w="5352" w:type="dxa"/>
            <w:tcBorders>
              <w:top w:val="single" w:sz="8" w:space="0" w:color="808080"/>
            </w:tcBorders>
            <w:shd w:val="clear" w:color="auto" w:fill="D3DFEE"/>
          </w:tcPr>
          <w:p w:rsidR="00DE1A60" w:rsidRDefault="00DE1A60">
            <w:pPr>
              <w:snapToGrid w:val="0"/>
              <w:spacing w:after="0" w:line="240" w:lineRule="auto"/>
              <w:rPr>
                <w:rFonts w:ascii="Arial" w:eastAsia="Times New Roman" w:hAnsi="Arial" w:cs="Arial"/>
                <w:color w:val="000000"/>
                <w:sz w:val="24"/>
                <w:szCs w:val="24"/>
              </w:rPr>
            </w:pPr>
            <w:r>
              <w:rPr>
                <w:rFonts w:ascii="Arial" w:eastAsia="Times New Roman" w:hAnsi="Arial" w:cs="Arial"/>
                <w:color w:val="000000"/>
                <w:sz w:val="24"/>
                <w:szCs w:val="24"/>
              </w:rPr>
              <w:t>ЖКХ</w:t>
            </w:r>
          </w:p>
        </w:tc>
        <w:tc>
          <w:tcPr>
            <w:tcW w:w="2127" w:type="dxa"/>
            <w:tcBorders>
              <w:top w:val="single" w:sz="8" w:space="0" w:color="808080"/>
            </w:tcBorders>
            <w:shd w:val="clear" w:color="auto" w:fill="D3DFEE"/>
          </w:tcPr>
          <w:p w:rsidR="00DE1A60" w:rsidRDefault="00DE1A60">
            <w:pPr>
              <w:snapToGrid w:val="0"/>
              <w:spacing w:after="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163 745,530</w:t>
            </w:r>
          </w:p>
        </w:tc>
        <w:tc>
          <w:tcPr>
            <w:tcW w:w="1842" w:type="dxa"/>
            <w:tcBorders>
              <w:top w:val="single" w:sz="8" w:space="0" w:color="808080"/>
            </w:tcBorders>
            <w:shd w:val="clear" w:color="auto" w:fill="D3DFEE"/>
          </w:tcPr>
          <w:p w:rsidR="00DE1A60" w:rsidRDefault="00DE1A60">
            <w:pPr>
              <w:snapToGrid w:val="0"/>
              <w:spacing w:after="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98 364,843</w:t>
            </w:r>
          </w:p>
        </w:tc>
      </w:tr>
      <w:tr w:rsidR="00DE1A60">
        <w:trPr>
          <w:trHeight w:val="300"/>
        </w:trPr>
        <w:tc>
          <w:tcPr>
            <w:tcW w:w="426" w:type="dxa"/>
            <w:shd w:val="clear" w:color="auto" w:fill="auto"/>
          </w:tcPr>
          <w:p w:rsidR="00DE1A60" w:rsidRDefault="00DE1A60">
            <w:pPr>
              <w:snapToGrid w:val="0"/>
              <w:spacing w:after="0" w:line="240" w:lineRule="auto"/>
              <w:rPr>
                <w:rFonts w:ascii="Arial" w:eastAsia="Times New Roman" w:hAnsi="Arial" w:cs="Arial"/>
                <w:bCs/>
                <w:color w:val="000000"/>
                <w:sz w:val="24"/>
                <w:szCs w:val="24"/>
              </w:rPr>
            </w:pPr>
            <w:r>
              <w:rPr>
                <w:rFonts w:ascii="Arial" w:eastAsia="Times New Roman" w:hAnsi="Arial" w:cs="Arial"/>
                <w:bCs/>
                <w:color w:val="000000"/>
                <w:sz w:val="24"/>
                <w:szCs w:val="24"/>
              </w:rPr>
              <w:t>2</w:t>
            </w:r>
          </w:p>
        </w:tc>
        <w:tc>
          <w:tcPr>
            <w:tcW w:w="5352" w:type="dxa"/>
            <w:shd w:val="clear" w:color="auto" w:fill="auto"/>
          </w:tcPr>
          <w:p w:rsidR="00DE1A60" w:rsidRDefault="00DE1A60">
            <w:pPr>
              <w:snapToGrid w:val="0"/>
              <w:spacing w:after="0" w:line="240" w:lineRule="auto"/>
              <w:rPr>
                <w:rFonts w:ascii="Arial" w:eastAsia="Times New Roman" w:hAnsi="Arial" w:cs="Arial"/>
                <w:color w:val="000000"/>
                <w:sz w:val="24"/>
                <w:szCs w:val="24"/>
              </w:rPr>
            </w:pPr>
            <w:r>
              <w:rPr>
                <w:rFonts w:ascii="Arial" w:eastAsia="Times New Roman" w:hAnsi="Arial" w:cs="Arial"/>
                <w:color w:val="000000"/>
                <w:sz w:val="24"/>
                <w:szCs w:val="24"/>
              </w:rPr>
              <w:t>Промышленные потребители</w:t>
            </w:r>
          </w:p>
        </w:tc>
        <w:tc>
          <w:tcPr>
            <w:tcW w:w="2127" w:type="dxa"/>
            <w:shd w:val="clear" w:color="auto" w:fill="auto"/>
          </w:tcPr>
          <w:p w:rsidR="00DE1A60" w:rsidRDefault="00DE1A60">
            <w:pPr>
              <w:snapToGrid w:val="0"/>
              <w:spacing w:after="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103 450,144</w:t>
            </w:r>
          </w:p>
        </w:tc>
        <w:tc>
          <w:tcPr>
            <w:tcW w:w="1842" w:type="dxa"/>
            <w:shd w:val="clear" w:color="auto" w:fill="auto"/>
          </w:tcPr>
          <w:p w:rsidR="00DE1A60" w:rsidRDefault="00DE1A60">
            <w:pPr>
              <w:snapToGrid w:val="0"/>
              <w:spacing w:after="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59 009,398</w:t>
            </w:r>
          </w:p>
        </w:tc>
      </w:tr>
      <w:tr w:rsidR="00DE1A60">
        <w:trPr>
          <w:trHeight w:val="300"/>
        </w:trPr>
        <w:tc>
          <w:tcPr>
            <w:tcW w:w="426" w:type="dxa"/>
            <w:shd w:val="clear" w:color="auto" w:fill="D3DFEE"/>
          </w:tcPr>
          <w:p w:rsidR="00DE1A60" w:rsidRDefault="00DE1A60">
            <w:pPr>
              <w:snapToGrid w:val="0"/>
              <w:spacing w:after="0" w:line="240" w:lineRule="auto"/>
              <w:rPr>
                <w:rFonts w:ascii="Arial" w:eastAsia="Times New Roman" w:hAnsi="Arial" w:cs="Arial"/>
                <w:bCs/>
                <w:color w:val="000000"/>
                <w:sz w:val="24"/>
                <w:szCs w:val="24"/>
              </w:rPr>
            </w:pPr>
            <w:r>
              <w:rPr>
                <w:rFonts w:ascii="Arial" w:eastAsia="Times New Roman" w:hAnsi="Arial" w:cs="Arial"/>
                <w:bCs/>
                <w:color w:val="000000"/>
                <w:sz w:val="24"/>
                <w:szCs w:val="24"/>
              </w:rPr>
              <w:t>3</w:t>
            </w:r>
          </w:p>
        </w:tc>
        <w:tc>
          <w:tcPr>
            <w:tcW w:w="5352" w:type="dxa"/>
            <w:shd w:val="clear" w:color="auto" w:fill="D3DFEE"/>
          </w:tcPr>
          <w:p w:rsidR="00DE1A60" w:rsidRDefault="00DE1A60">
            <w:pPr>
              <w:snapToGrid w:val="0"/>
              <w:spacing w:after="0" w:line="240" w:lineRule="auto"/>
              <w:rPr>
                <w:rFonts w:ascii="Arial" w:eastAsia="Times New Roman" w:hAnsi="Arial" w:cs="Arial"/>
                <w:color w:val="000000"/>
                <w:sz w:val="24"/>
                <w:szCs w:val="24"/>
              </w:rPr>
            </w:pPr>
            <w:r>
              <w:rPr>
                <w:rFonts w:ascii="Arial" w:eastAsia="Times New Roman" w:hAnsi="Arial" w:cs="Arial"/>
                <w:color w:val="000000"/>
                <w:sz w:val="24"/>
                <w:szCs w:val="24"/>
              </w:rPr>
              <w:t>Потребители финансируемые из бюджета</w:t>
            </w:r>
          </w:p>
        </w:tc>
        <w:tc>
          <w:tcPr>
            <w:tcW w:w="2127" w:type="dxa"/>
            <w:shd w:val="clear" w:color="auto" w:fill="D3DFEE"/>
          </w:tcPr>
          <w:p w:rsidR="00DE1A60" w:rsidRDefault="00DE1A60">
            <w:pPr>
              <w:snapToGrid w:val="0"/>
              <w:spacing w:after="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8 786,229</w:t>
            </w:r>
          </w:p>
        </w:tc>
        <w:tc>
          <w:tcPr>
            <w:tcW w:w="1842" w:type="dxa"/>
            <w:shd w:val="clear" w:color="auto" w:fill="D3DFEE"/>
          </w:tcPr>
          <w:p w:rsidR="00DE1A60" w:rsidRDefault="00DE1A60">
            <w:pPr>
              <w:snapToGrid w:val="0"/>
              <w:spacing w:after="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6 725,665</w:t>
            </w:r>
          </w:p>
        </w:tc>
      </w:tr>
      <w:tr w:rsidR="00DE1A60">
        <w:trPr>
          <w:trHeight w:val="300"/>
        </w:trPr>
        <w:tc>
          <w:tcPr>
            <w:tcW w:w="426" w:type="dxa"/>
            <w:shd w:val="clear" w:color="auto" w:fill="auto"/>
          </w:tcPr>
          <w:p w:rsidR="00DE1A60" w:rsidRDefault="00DE1A60">
            <w:pPr>
              <w:snapToGrid w:val="0"/>
              <w:spacing w:after="0" w:line="240" w:lineRule="auto"/>
              <w:rPr>
                <w:rFonts w:ascii="Arial" w:eastAsia="Times New Roman" w:hAnsi="Arial" w:cs="Arial"/>
                <w:bCs/>
                <w:color w:val="000000"/>
                <w:sz w:val="24"/>
                <w:szCs w:val="24"/>
              </w:rPr>
            </w:pPr>
            <w:r>
              <w:rPr>
                <w:rFonts w:ascii="Arial" w:eastAsia="Times New Roman" w:hAnsi="Arial" w:cs="Arial"/>
                <w:bCs/>
                <w:color w:val="000000"/>
                <w:sz w:val="24"/>
                <w:szCs w:val="24"/>
              </w:rPr>
              <w:t>4</w:t>
            </w:r>
          </w:p>
        </w:tc>
        <w:tc>
          <w:tcPr>
            <w:tcW w:w="5352" w:type="dxa"/>
            <w:shd w:val="clear" w:color="auto" w:fill="auto"/>
          </w:tcPr>
          <w:p w:rsidR="00DE1A60" w:rsidRDefault="00DE1A60">
            <w:pPr>
              <w:snapToGrid w:val="0"/>
              <w:spacing w:after="0" w:line="240" w:lineRule="auto"/>
              <w:rPr>
                <w:rFonts w:ascii="Arial" w:eastAsia="Times New Roman" w:hAnsi="Arial" w:cs="Arial"/>
                <w:color w:val="000000"/>
                <w:sz w:val="24"/>
                <w:szCs w:val="24"/>
              </w:rPr>
            </w:pPr>
            <w:r>
              <w:rPr>
                <w:rFonts w:ascii="Arial" w:eastAsia="Times New Roman" w:hAnsi="Arial" w:cs="Arial"/>
                <w:color w:val="000000"/>
                <w:sz w:val="24"/>
                <w:szCs w:val="24"/>
              </w:rPr>
              <w:t>Население</w:t>
            </w:r>
          </w:p>
        </w:tc>
        <w:tc>
          <w:tcPr>
            <w:tcW w:w="2127" w:type="dxa"/>
            <w:shd w:val="clear" w:color="auto" w:fill="auto"/>
          </w:tcPr>
          <w:p w:rsidR="00DE1A60" w:rsidRDefault="00DE1A60">
            <w:pPr>
              <w:snapToGrid w:val="0"/>
              <w:spacing w:after="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122 071,556</w:t>
            </w:r>
          </w:p>
        </w:tc>
        <w:tc>
          <w:tcPr>
            <w:tcW w:w="1842" w:type="dxa"/>
            <w:shd w:val="clear" w:color="auto" w:fill="auto"/>
          </w:tcPr>
          <w:p w:rsidR="00DE1A60" w:rsidRDefault="00DE1A60">
            <w:pPr>
              <w:snapToGrid w:val="0"/>
              <w:spacing w:after="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98 070,154</w:t>
            </w:r>
          </w:p>
        </w:tc>
      </w:tr>
      <w:tr w:rsidR="00DE1A60">
        <w:trPr>
          <w:trHeight w:val="625"/>
        </w:trPr>
        <w:tc>
          <w:tcPr>
            <w:tcW w:w="426" w:type="dxa"/>
            <w:shd w:val="clear" w:color="auto" w:fill="D3DFEE"/>
          </w:tcPr>
          <w:p w:rsidR="00DE1A60" w:rsidRDefault="00DE1A60">
            <w:pPr>
              <w:snapToGrid w:val="0"/>
              <w:spacing w:after="0" w:line="240" w:lineRule="auto"/>
              <w:rPr>
                <w:rFonts w:ascii="Arial" w:eastAsia="Times New Roman" w:hAnsi="Arial" w:cs="Arial"/>
                <w:bCs/>
                <w:color w:val="000000"/>
                <w:sz w:val="24"/>
                <w:szCs w:val="24"/>
              </w:rPr>
            </w:pPr>
            <w:r>
              <w:rPr>
                <w:rFonts w:ascii="Arial" w:eastAsia="Times New Roman" w:hAnsi="Arial" w:cs="Arial"/>
                <w:bCs/>
                <w:color w:val="000000"/>
                <w:sz w:val="24"/>
                <w:szCs w:val="24"/>
              </w:rPr>
              <w:t>5</w:t>
            </w:r>
          </w:p>
        </w:tc>
        <w:tc>
          <w:tcPr>
            <w:tcW w:w="5352" w:type="dxa"/>
            <w:shd w:val="clear" w:color="auto" w:fill="D3DFEE"/>
          </w:tcPr>
          <w:p w:rsidR="00DE1A60" w:rsidRDefault="00B87AB2" w:rsidP="00B87AB2">
            <w:pPr>
              <w:snapToGrid w:val="0"/>
              <w:spacing w:after="0" w:line="240" w:lineRule="auto"/>
              <w:rPr>
                <w:rFonts w:ascii="Arial" w:eastAsia="Times New Roman" w:hAnsi="Arial" w:cs="Arial"/>
                <w:color w:val="000000"/>
                <w:sz w:val="24"/>
                <w:szCs w:val="24"/>
              </w:rPr>
            </w:pPr>
            <w:r>
              <w:rPr>
                <w:rFonts w:ascii="Arial" w:eastAsia="Times New Roman" w:hAnsi="Arial" w:cs="Arial"/>
                <w:color w:val="000000"/>
                <w:sz w:val="24"/>
                <w:szCs w:val="24"/>
              </w:rPr>
              <w:t xml:space="preserve">Транспортировка газа </w:t>
            </w:r>
            <w:r w:rsidR="008236F6">
              <w:rPr>
                <w:rFonts w:ascii="Arial" w:eastAsia="Times New Roman" w:hAnsi="Arial" w:cs="Arial"/>
                <w:color w:val="000000"/>
                <w:sz w:val="24"/>
                <w:szCs w:val="24"/>
              </w:rPr>
              <w:t xml:space="preserve"> по магистральным газопроводам-отводам </w:t>
            </w:r>
          </w:p>
        </w:tc>
        <w:tc>
          <w:tcPr>
            <w:tcW w:w="2127" w:type="dxa"/>
            <w:shd w:val="clear" w:color="auto" w:fill="D3DFEE"/>
          </w:tcPr>
          <w:p w:rsidR="00DE1A60" w:rsidRDefault="00DE1A60">
            <w:pPr>
              <w:snapToGrid w:val="0"/>
              <w:spacing w:after="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225 503,557</w:t>
            </w:r>
          </w:p>
        </w:tc>
        <w:tc>
          <w:tcPr>
            <w:tcW w:w="1842" w:type="dxa"/>
            <w:shd w:val="clear" w:color="auto" w:fill="D3DFEE"/>
          </w:tcPr>
          <w:p w:rsidR="00DE1A60" w:rsidRDefault="00DE1A60">
            <w:pPr>
              <w:snapToGrid w:val="0"/>
              <w:spacing w:after="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70 195,649</w:t>
            </w:r>
          </w:p>
        </w:tc>
      </w:tr>
      <w:tr w:rsidR="00DE1A60">
        <w:trPr>
          <w:trHeight w:val="300"/>
        </w:trPr>
        <w:tc>
          <w:tcPr>
            <w:tcW w:w="426" w:type="dxa"/>
            <w:tcBorders>
              <w:bottom w:val="single" w:sz="8" w:space="0" w:color="FFFF00"/>
            </w:tcBorders>
            <w:shd w:val="clear" w:color="auto" w:fill="auto"/>
          </w:tcPr>
          <w:p w:rsidR="00DE1A60" w:rsidRDefault="00DE1A60">
            <w:pPr>
              <w:snapToGrid w:val="0"/>
              <w:spacing w:after="0" w:line="240" w:lineRule="auto"/>
              <w:rPr>
                <w:rFonts w:ascii="Arial" w:eastAsia="Times New Roman" w:hAnsi="Arial" w:cs="Arial"/>
                <w:bCs/>
                <w:sz w:val="24"/>
                <w:szCs w:val="24"/>
              </w:rPr>
            </w:pPr>
            <w:r>
              <w:rPr>
                <w:rFonts w:ascii="Arial" w:eastAsia="Times New Roman" w:hAnsi="Arial" w:cs="Arial"/>
                <w:bCs/>
                <w:sz w:val="24"/>
                <w:szCs w:val="24"/>
              </w:rPr>
              <w:t>6</w:t>
            </w:r>
          </w:p>
        </w:tc>
        <w:tc>
          <w:tcPr>
            <w:tcW w:w="5352" w:type="dxa"/>
            <w:tcBorders>
              <w:bottom w:val="single" w:sz="8" w:space="0" w:color="808080"/>
            </w:tcBorders>
            <w:shd w:val="clear" w:color="auto" w:fill="auto"/>
          </w:tcPr>
          <w:p w:rsidR="00DE1A60" w:rsidRDefault="00B87AB2" w:rsidP="008236F6">
            <w:pPr>
              <w:snapToGrid w:val="0"/>
              <w:spacing w:after="0" w:line="240" w:lineRule="auto"/>
              <w:rPr>
                <w:rFonts w:ascii="Arial" w:eastAsia="Times New Roman" w:hAnsi="Arial" w:cs="Arial"/>
                <w:color w:val="000000"/>
                <w:sz w:val="24"/>
                <w:szCs w:val="24"/>
              </w:rPr>
            </w:pPr>
            <w:r>
              <w:rPr>
                <w:rFonts w:ascii="Arial" w:eastAsia="Times New Roman" w:hAnsi="Arial" w:cs="Arial"/>
                <w:color w:val="000000"/>
                <w:sz w:val="24"/>
                <w:szCs w:val="24"/>
              </w:rPr>
              <w:t xml:space="preserve">Транспортировка газа </w:t>
            </w:r>
            <w:r w:rsidR="008236F6">
              <w:rPr>
                <w:rFonts w:ascii="Arial" w:eastAsia="Times New Roman" w:hAnsi="Arial" w:cs="Arial"/>
                <w:color w:val="000000"/>
                <w:sz w:val="24"/>
                <w:szCs w:val="24"/>
              </w:rPr>
              <w:t xml:space="preserve"> в транзитном потоке п</w:t>
            </w:r>
            <w:r w:rsidR="00DE1A60">
              <w:rPr>
                <w:rFonts w:ascii="Arial" w:eastAsia="Times New Roman" w:hAnsi="Arial" w:cs="Arial"/>
                <w:color w:val="000000"/>
                <w:sz w:val="24"/>
                <w:szCs w:val="24"/>
              </w:rPr>
              <w:t>о распределительным газопроводам</w:t>
            </w:r>
          </w:p>
        </w:tc>
        <w:tc>
          <w:tcPr>
            <w:tcW w:w="2127" w:type="dxa"/>
            <w:tcBorders>
              <w:bottom w:val="single" w:sz="8" w:space="0" w:color="808080"/>
            </w:tcBorders>
            <w:shd w:val="clear" w:color="auto" w:fill="auto"/>
          </w:tcPr>
          <w:p w:rsidR="00DE1A60" w:rsidRDefault="00DE1A60">
            <w:pPr>
              <w:snapToGrid w:val="0"/>
              <w:spacing w:after="0" w:line="240" w:lineRule="auto"/>
              <w:jc w:val="center"/>
              <w:rPr>
                <w:rFonts w:ascii="Arial" w:eastAsia="Times New Roman" w:hAnsi="Arial" w:cs="Arial"/>
                <w:bCs/>
                <w:sz w:val="24"/>
                <w:szCs w:val="24"/>
              </w:rPr>
            </w:pPr>
            <w:r>
              <w:rPr>
                <w:rFonts w:ascii="Arial" w:eastAsia="Times New Roman" w:hAnsi="Arial" w:cs="Arial"/>
                <w:bCs/>
                <w:sz w:val="24"/>
                <w:szCs w:val="24"/>
              </w:rPr>
              <w:t>78 269,781</w:t>
            </w:r>
          </w:p>
        </w:tc>
        <w:tc>
          <w:tcPr>
            <w:tcW w:w="1842" w:type="dxa"/>
            <w:tcBorders>
              <w:bottom w:val="single" w:sz="8" w:space="0" w:color="808080"/>
            </w:tcBorders>
            <w:shd w:val="clear" w:color="auto" w:fill="auto"/>
          </w:tcPr>
          <w:p w:rsidR="00DE1A60" w:rsidRDefault="00DE1A60">
            <w:pPr>
              <w:snapToGrid w:val="0"/>
              <w:spacing w:after="0" w:line="240" w:lineRule="auto"/>
              <w:jc w:val="center"/>
              <w:rPr>
                <w:rFonts w:ascii="Arial" w:eastAsia="Times New Roman" w:hAnsi="Arial" w:cs="Arial"/>
                <w:bCs/>
                <w:sz w:val="24"/>
                <w:szCs w:val="24"/>
              </w:rPr>
            </w:pPr>
            <w:r>
              <w:rPr>
                <w:rFonts w:ascii="Arial" w:eastAsia="Times New Roman" w:hAnsi="Arial" w:cs="Arial"/>
                <w:bCs/>
                <w:sz w:val="24"/>
                <w:szCs w:val="24"/>
              </w:rPr>
              <w:t>1 012,247</w:t>
            </w:r>
          </w:p>
        </w:tc>
      </w:tr>
      <w:tr w:rsidR="00DE1A60">
        <w:trPr>
          <w:trHeight w:val="300"/>
        </w:trPr>
        <w:tc>
          <w:tcPr>
            <w:tcW w:w="426" w:type="dxa"/>
            <w:tcBorders>
              <w:bottom w:val="single" w:sz="8" w:space="0" w:color="FFFF00"/>
            </w:tcBorders>
            <w:shd w:val="clear" w:color="auto" w:fill="auto"/>
          </w:tcPr>
          <w:p w:rsidR="00DE1A60" w:rsidRDefault="00DE1A60">
            <w:pPr>
              <w:snapToGrid w:val="0"/>
              <w:spacing w:after="0" w:line="240" w:lineRule="auto"/>
              <w:rPr>
                <w:rFonts w:ascii="Arial" w:eastAsia="Times New Roman" w:hAnsi="Arial" w:cs="Arial"/>
                <w:b/>
                <w:bCs/>
                <w:color w:val="344694"/>
                <w:sz w:val="24"/>
                <w:szCs w:val="24"/>
              </w:rPr>
            </w:pPr>
          </w:p>
        </w:tc>
        <w:tc>
          <w:tcPr>
            <w:tcW w:w="5352" w:type="dxa"/>
            <w:tcBorders>
              <w:bottom w:val="single" w:sz="8" w:space="0" w:color="808080"/>
            </w:tcBorders>
            <w:shd w:val="clear" w:color="auto" w:fill="auto"/>
          </w:tcPr>
          <w:p w:rsidR="00DE1A60" w:rsidRDefault="00DE1A60">
            <w:pPr>
              <w:snapToGrid w:val="0"/>
              <w:spacing w:after="0" w:line="240" w:lineRule="auto"/>
              <w:rPr>
                <w:rFonts w:ascii="Arial" w:eastAsia="Times New Roman" w:hAnsi="Arial" w:cs="Arial"/>
                <w:b/>
                <w:bCs/>
                <w:color w:val="344694"/>
                <w:sz w:val="24"/>
                <w:szCs w:val="24"/>
              </w:rPr>
            </w:pPr>
            <w:r>
              <w:rPr>
                <w:rFonts w:ascii="Arial" w:eastAsia="Times New Roman" w:hAnsi="Arial" w:cs="Arial"/>
                <w:b/>
                <w:bCs/>
                <w:color w:val="344694"/>
                <w:sz w:val="24"/>
                <w:szCs w:val="24"/>
              </w:rPr>
              <w:t>ВСЕГО</w:t>
            </w:r>
          </w:p>
        </w:tc>
        <w:tc>
          <w:tcPr>
            <w:tcW w:w="2127" w:type="dxa"/>
            <w:tcBorders>
              <w:bottom w:val="single" w:sz="8" w:space="0" w:color="808080"/>
            </w:tcBorders>
            <w:shd w:val="clear" w:color="auto" w:fill="auto"/>
          </w:tcPr>
          <w:p w:rsidR="00DE1A60" w:rsidRDefault="00DE1A60">
            <w:pPr>
              <w:snapToGrid w:val="0"/>
              <w:spacing w:after="0" w:line="240" w:lineRule="auto"/>
              <w:jc w:val="center"/>
              <w:rPr>
                <w:rFonts w:ascii="Arial" w:eastAsia="Times New Roman" w:hAnsi="Arial" w:cs="Arial"/>
                <w:b/>
                <w:bCs/>
                <w:color w:val="344694"/>
                <w:sz w:val="24"/>
                <w:szCs w:val="24"/>
              </w:rPr>
            </w:pPr>
            <w:r>
              <w:rPr>
                <w:rFonts w:ascii="Arial" w:eastAsia="Times New Roman" w:hAnsi="Arial" w:cs="Arial"/>
                <w:b/>
                <w:bCs/>
                <w:color w:val="344694"/>
                <w:sz w:val="24"/>
                <w:szCs w:val="24"/>
              </w:rPr>
              <w:t>701 826,797</w:t>
            </w:r>
          </w:p>
        </w:tc>
        <w:tc>
          <w:tcPr>
            <w:tcW w:w="1842" w:type="dxa"/>
            <w:tcBorders>
              <w:bottom w:val="single" w:sz="8" w:space="0" w:color="808080"/>
            </w:tcBorders>
            <w:shd w:val="clear" w:color="auto" w:fill="auto"/>
          </w:tcPr>
          <w:p w:rsidR="00DE1A60" w:rsidRDefault="00DE1A60">
            <w:pPr>
              <w:snapToGrid w:val="0"/>
              <w:spacing w:after="0" w:line="240" w:lineRule="auto"/>
              <w:jc w:val="center"/>
              <w:rPr>
                <w:rFonts w:ascii="Arial" w:eastAsia="Times New Roman" w:hAnsi="Arial" w:cs="Arial"/>
                <w:b/>
                <w:bCs/>
                <w:color w:val="344694"/>
                <w:sz w:val="24"/>
                <w:szCs w:val="24"/>
              </w:rPr>
            </w:pPr>
            <w:r>
              <w:rPr>
                <w:rFonts w:ascii="Arial" w:eastAsia="Times New Roman" w:hAnsi="Arial" w:cs="Arial"/>
                <w:b/>
                <w:bCs/>
                <w:color w:val="344694"/>
                <w:sz w:val="24"/>
                <w:szCs w:val="24"/>
              </w:rPr>
              <w:t>333 377,956</w:t>
            </w:r>
          </w:p>
        </w:tc>
      </w:tr>
    </w:tbl>
    <w:p w:rsidR="00DE1A60" w:rsidRDefault="00DE1A60">
      <w:pPr>
        <w:jc w:val="center"/>
      </w:pPr>
    </w:p>
    <w:p w:rsidR="00DE1A60" w:rsidRDefault="00DE1A60"/>
    <w:p w:rsidR="00DE1A60" w:rsidRDefault="00A00C8A">
      <w:pPr>
        <w:jc w:val="both"/>
      </w:pPr>
      <w:r>
        <w:rPr>
          <w:rFonts w:ascii="Arial" w:eastAsia="Lucida Sans Unicode" w:hAnsi="Arial" w:cs="Arial"/>
          <w:noProof/>
          <w:color w:val="FF0000"/>
          <w:kern w:val="1"/>
          <w:sz w:val="24"/>
          <w:szCs w:val="24"/>
          <w:lang w:eastAsia="ru-RU"/>
        </w:rPr>
        <w:lastRenderedPageBreak/>
        <w:drawing>
          <wp:inline distT="0" distB="0" distL="0" distR="0">
            <wp:extent cx="6155563" cy="4318254"/>
            <wp:effectExtent l="0" t="0" r="0" b="0"/>
            <wp:docPr id="2"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DE1A60" w:rsidRDefault="00A00C8A">
      <w:pPr>
        <w:jc w:val="center"/>
        <w:rPr>
          <w:rFonts w:ascii="Arial" w:eastAsia="Lucida Sans Unicode" w:hAnsi="Arial" w:cs="Arial"/>
          <w:color w:val="FF0000"/>
          <w:kern w:val="1"/>
          <w:sz w:val="24"/>
          <w:szCs w:val="24"/>
        </w:rPr>
      </w:pPr>
      <w:r>
        <w:rPr>
          <w:rFonts w:ascii="Arial" w:eastAsia="Lucida Sans Unicode" w:hAnsi="Arial" w:cs="Arial"/>
          <w:noProof/>
          <w:color w:val="FF0000"/>
          <w:kern w:val="1"/>
          <w:sz w:val="24"/>
          <w:szCs w:val="24"/>
          <w:lang w:eastAsia="ru-RU"/>
        </w:rPr>
        <w:lastRenderedPageBreak/>
        <w:drawing>
          <wp:inline distT="0" distB="0" distL="0" distR="0">
            <wp:extent cx="6038850" cy="4781550"/>
            <wp:effectExtent l="0" t="0" r="0" b="0"/>
            <wp:docPr id="3" name="Диаграмма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r w:rsidR="00DE1A60">
        <w:rPr>
          <w:rFonts w:ascii="Arial" w:eastAsia="Lucida Sans Unicode" w:hAnsi="Arial" w:cs="Arial"/>
          <w:color w:val="FF0000"/>
          <w:kern w:val="1"/>
          <w:sz w:val="24"/>
          <w:szCs w:val="24"/>
        </w:rPr>
        <w:t xml:space="preserve"> </w:t>
      </w:r>
    </w:p>
    <w:p w:rsidR="00DE1A60" w:rsidRDefault="00A00C8A">
      <w:pPr>
        <w:jc w:val="center"/>
      </w:pPr>
      <w:r>
        <w:rPr>
          <w:noProof/>
          <w:lang w:eastAsia="ru-RU"/>
        </w:rPr>
        <w:drawing>
          <wp:inline distT="0" distB="0" distL="0" distR="0">
            <wp:extent cx="6153150" cy="3324225"/>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srcRect l="-1262" t="-4971" r="-4111" b="-3136"/>
                    <a:stretch>
                      <a:fillRect/>
                    </a:stretch>
                  </pic:blipFill>
                  <pic:spPr bwMode="auto">
                    <a:xfrm>
                      <a:off x="0" y="0"/>
                      <a:ext cx="6153150" cy="3324225"/>
                    </a:xfrm>
                    <a:prstGeom prst="rect">
                      <a:avLst/>
                    </a:prstGeom>
                    <a:solidFill>
                      <a:srgbClr val="FFFFFF"/>
                    </a:solidFill>
                    <a:ln w="9525">
                      <a:noFill/>
                      <a:miter lim="800000"/>
                      <a:headEnd/>
                      <a:tailEnd/>
                    </a:ln>
                  </pic:spPr>
                </pic:pic>
              </a:graphicData>
            </a:graphic>
          </wp:inline>
        </w:drawing>
      </w:r>
    </w:p>
    <w:p w:rsidR="00DE1A60" w:rsidRDefault="00DE1A60">
      <w:pPr>
        <w:jc w:val="center"/>
      </w:pPr>
    </w:p>
    <w:p w:rsidR="00256A2B" w:rsidRDefault="00256A2B">
      <w:pPr>
        <w:jc w:val="center"/>
      </w:pPr>
    </w:p>
    <w:p w:rsidR="00256A2B" w:rsidRDefault="00A00C8A" w:rsidP="00256A2B">
      <w:pPr>
        <w:jc w:val="center"/>
      </w:pPr>
      <w:r>
        <w:rPr>
          <w:noProof/>
          <w:lang w:eastAsia="ru-RU"/>
        </w:rPr>
        <w:lastRenderedPageBreak/>
        <w:drawing>
          <wp:inline distT="0" distB="0" distL="0" distR="0">
            <wp:extent cx="6153150" cy="3238500"/>
            <wp:effectExtent l="0" t="0" r="0" b="0"/>
            <wp:docPr id="5" name="Диаграмма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256A2B" w:rsidRDefault="00256A2B">
      <w:pPr>
        <w:jc w:val="center"/>
      </w:pPr>
    </w:p>
    <w:p w:rsidR="00256A2B" w:rsidRDefault="00256A2B">
      <w:pPr>
        <w:jc w:val="center"/>
      </w:pPr>
    </w:p>
    <w:p w:rsidR="00256A2B" w:rsidRDefault="00256A2B">
      <w:pPr>
        <w:jc w:val="center"/>
      </w:pPr>
    </w:p>
    <w:p w:rsidR="00256A2B" w:rsidRDefault="00256A2B">
      <w:pPr>
        <w:jc w:val="center"/>
      </w:pPr>
    </w:p>
    <w:p w:rsidR="00DE1A60" w:rsidRDefault="00A00C8A">
      <w:pPr>
        <w:jc w:val="center"/>
      </w:pPr>
      <w:r>
        <w:rPr>
          <w:noProof/>
          <w:lang w:eastAsia="ru-RU"/>
        </w:rPr>
        <w:drawing>
          <wp:inline distT="0" distB="0" distL="0" distR="0">
            <wp:extent cx="6153150" cy="3228975"/>
            <wp:effectExtent l="1905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srcRect l="-1170" t="-5145" r="-4880" b="-3253"/>
                    <a:stretch>
                      <a:fillRect/>
                    </a:stretch>
                  </pic:blipFill>
                  <pic:spPr bwMode="auto">
                    <a:xfrm>
                      <a:off x="0" y="0"/>
                      <a:ext cx="6153150" cy="3228975"/>
                    </a:xfrm>
                    <a:prstGeom prst="rect">
                      <a:avLst/>
                    </a:prstGeom>
                    <a:solidFill>
                      <a:srgbClr val="FFFFFF"/>
                    </a:solidFill>
                    <a:ln w="9525">
                      <a:noFill/>
                      <a:miter lim="800000"/>
                      <a:headEnd/>
                      <a:tailEnd/>
                    </a:ln>
                  </pic:spPr>
                </pic:pic>
              </a:graphicData>
            </a:graphic>
          </wp:inline>
        </w:drawing>
      </w:r>
      <w:r w:rsidR="00DE1A60">
        <w:t xml:space="preserve"> </w:t>
      </w:r>
    </w:p>
    <w:p w:rsidR="00DE1A60" w:rsidRDefault="00DE1A60" w:rsidP="00CC68B1">
      <w:pPr>
        <w:jc w:val="both"/>
        <w:rPr>
          <w:rFonts w:ascii="Arial" w:eastAsia="Lucida Sans Unicode" w:hAnsi="Arial" w:cs="Arial"/>
          <w:color w:val="FF0000"/>
          <w:kern w:val="1"/>
          <w:sz w:val="24"/>
          <w:szCs w:val="24"/>
          <w:lang w:eastAsia="hi-IN" w:bidi="hi-IN"/>
        </w:rPr>
      </w:pPr>
    </w:p>
    <w:p w:rsidR="00652D42" w:rsidRDefault="00652D42" w:rsidP="00CC68B1">
      <w:pPr>
        <w:ind w:firstLine="567"/>
        <w:jc w:val="center"/>
        <w:rPr>
          <w:rFonts w:ascii="Arial" w:eastAsia="Lucida Sans Unicode" w:hAnsi="Arial" w:cs="Arial"/>
          <w:b/>
          <w:kern w:val="1"/>
          <w:sz w:val="24"/>
          <w:szCs w:val="24"/>
          <w:lang w:eastAsia="hi-IN" w:bidi="hi-IN"/>
        </w:rPr>
      </w:pPr>
    </w:p>
    <w:p w:rsidR="00652D42" w:rsidRDefault="00652D42" w:rsidP="00CC68B1">
      <w:pPr>
        <w:ind w:firstLine="567"/>
        <w:jc w:val="center"/>
        <w:rPr>
          <w:rFonts w:ascii="Arial" w:eastAsia="Lucida Sans Unicode" w:hAnsi="Arial" w:cs="Arial"/>
          <w:b/>
          <w:kern w:val="1"/>
          <w:sz w:val="24"/>
          <w:szCs w:val="24"/>
          <w:lang w:eastAsia="hi-IN" w:bidi="hi-IN"/>
        </w:rPr>
      </w:pPr>
    </w:p>
    <w:p w:rsidR="00A403E5" w:rsidRDefault="00A403E5" w:rsidP="00CC68B1">
      <w:pPr>
        <w:ind w:firstLine="567"/>
        <w:jc w:val="center"/>
        <w:rPr>
          <w:rFonts w:ascii="Arial" w:eastAsia="Lucida Sans Unicode" w:hAnsi="Arial" w:cs="Arial"/>
          <w:b/>
          <w:kern w:val="1"/>
          <w:sz w:val="24"/>
          <w:szCs w:val="24"/>
          <w:lang w:eastAsia="hi-IN" w:bidi="hi-IN"/>
        </w:rPr>
      </w:pPr>
      <w:r w:rsidRPr="00A403E5">
        <w:rPr>
          <w:rFonts w:ascii="Arial" w:eastAsia="Lucida Sans Unicode" w:hAnsi="Arial" w:cs="Arial"/>
          <w:b/>
          <w:kern w:val="1"/>
          <w:sz w:val="24"/>
          <w:szCs w:val="24"/>
          <w:lang w:eastAsia="hi-IN" w:bidi="hi-IN"/>
        </w:rPr>
        <w:lastRenderedPageBreak/>
        <w:t xml:space="preserve">Энергетические ресурсы, </w:t>
      </w:r>
    </w:p>
    <w:p w:rsidR="00A403E5" w:rsidRDefault="00A403E5" w:rsidP="00CC68B1">
      <w:pPr>
        <w:ind w:firstLine="567"/>
        <w:jc w:val="center"/>
        <w:rPr>
          <w:rFonts w:ascii="Arial" w:eastAsia="Lucida Sans Unicode" w:hAnsi="Arial" w:cs="Arial"/>
          <w:b/>
          <w:kern w:val="1"/>
          <w:sz w:val="24"/>
          <w:szCs w:val="24"/>
          <w:lang w:eastAsia="hi-IN" w:bidi="hi-IN"/>
        </w:rPr>
      </w:pPr>
      <w:r w:rsidRPr="00A403E5">
        <w:rPr>
          <w:rFonts w:ascii="Arial" w:eastAsia="Lucida Sans Unicode" w:hAnsi="Arial" w:cs="Arial"/>
          <w:b/>
          <w:kern w:val="1"/>
          <w:sz w:val="24"/>
          <w:szCs w:val="24"/>
          <w:lang w:eastAsia="hi-IN" w:bidi="hi-IN"/>
        </w:rPr>
        <w:t>использованные ОАО "Омскгазстройэксплуатация" в 2011 году</w:t>
      </w:r>
    </w:p>
    <w:tbl>
      <w:tblPr>
        <w:tblW w:w="10080" w:type="dxa"/>
        <w:tblInd w:w="93" w:type="dxa"/>
        <w:tblLook w:val="04A0" w:firstRow="1" w:lastRow="0" w:firstColumn="1" w:lastColumn="0" w:noHBand="0" w:noVBand="1"/>
      </w:tblPr>
      <w:tblGrid>
        <w:gridCol w:w="960"/>
        <w:gridCol w:w="4158"/>
        <w:gridCol w:w="4962"/>
      </w:tblGrid>
      <w:tr w:rsidR="00A403E5" w:rsidRPr="00A403E5" w:rsidTr="00A403E5">
        <w:trPr>
          <w:trHeight w:val="525"/>
        </w:trPr>
        <w:tc>
          <w:tcPr>
            <w:tcW w:w="960"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403E5" w:rsidRPr="00A403E5" w:rsidRDefault="00A403E5" w:rsidP="00A403E5">
            <w:pPr>
              <w:suppressAutoHyphens w:val="0"/>
              <w:spacing w:after="0" w:line="240" w:lineRule="auto"/>
              <w:jc w:val="center"/>
              <w:rPr>
                <w:rFonts w:eastAsia="Times New Roman" w:cs="Times New Roman"/>
                <w:color w:val="000000"/>
                <w:sz w:val="24"/>
                <w:szCs w:val="24"/>
                <w:lang w:eastAsia="ru-RU"/>
              </w:rPr>
            </w:pPr>
            <w:r w:rsidRPr="00A403E5">
              <w:rPr>
                <w:rFonts w:eastAsia="Times New Roman" w:cs="Times New Roman"/>
                <w:color w:val="000000"/>
                <w:sz w:val="24"/>
                <w:szCs w:val="24"/>
                <w:lang w:eastAsia="ru-RU"/>
              </w:rPr>
              <w:t>№</w:t>
            </w:r>
          </w:p>
        </w:tc>
        <w:tc>
          <w:tcPr>
            <w:tcW w:w="4158"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403E5" w:rsidRPr="00A403E5" w:rsidRDefault="00A403E5" w:rsidP="00A403E5">
            <w:pPr>
              <w:suppressAutoHyphens w:val="0"/>
              <w:spacing w:after="0" w:line="240" w:lineRule="auto"/>
              <w:jc w:val="center"/>
              <w:rPr>
                <w:rFonts w:ascii="Arial" w:eastAsia="Lucida Sans Unicode" w:hAnsi="Arial" w:cs="Arial"/>
                <w:kern w:val="1"/>
                <w:sz w:val="24"/>
                <w:szCs w:val="24"/>
                <w:lang w:eastAsia="hi-IN" w:bidi="hi-IN"/>
              </w:rPr>
            </w:pPr>
            <w:r w:rsidRPr="00A403E5">
              <w:rPr>
                <w:rFonts w:ascii="Arial" w:eastAsia="Lucida Sans Unicode" w:hAnsi="Arial" w:cs="Arial"/>
                <w:kern w:val="1"/>
                <w:sz w:val="24"/>
                <w:szCs w:val="24"/>
                <w:lang w:eastAsia="hi-IN" w:bidi="hi-IN"/>
              </w:rPr>
              <w:t>Вид энергетического ресурса</w:t>
            </w:r>
          </w:p>
        </w:tc>
        <w:tc>
          <w:tcPr>
            <w:tcW w:w="4962" w:type="dxa"/>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rsidR="00A403E5" w:rsidRPr="00A403E5" w:rsidRDefault="00A403E5" w:rsidP="00A403E5">
            <w:pPr>
              <w:suppressAutoHyphens w:val="0"/>
              <w:spacing w:after="0" w:line="240" w:lineRule="auto"/>
              <w:jc w:val="center"/>
              <w:rPr>
                <w:rFonts w:ascii="Arial" w:eastAsia="Lucida Sans Unicode" w:hAnsi="Arial" w:cs="Arial"/>
                <w:kern w:val="1"/>
                <w:sz w:val="24"/>
                <w:szCs w:val="24"/>
                <w:lang w:eastAsia="hi-IN" w:bidi="hi-IN"/>
              </w:rPr>
            </w:pPr>
            <w:r w:rsidRPr="00A403E5">
              <w:rPr>
                <w:rFonts w:ascii="Arial" w:eastAsia="Lucida Sans Unicode" w:hAnsi="Arial" w:cs="Arial"/>
                <w:kern w:val="1"/>
                <w:sz w:val="24"/>
                <w:szCs w:val="24"/>
                <w:lang w:eastAsia="hi-IN" w:bidi="hi-IN"/>
              </w:rPr>
              <w:t>Потребление в 2011 году, руб.</w:t>
            </w:r>
          </w:p>
        </w:tc>
      </w:tr>
      <w:tr w:rsidR="00A403E5" w:rsidRPr="00A403E5" w:rsidTr="00A403E5">
        <w:trPr>
          <w:trHeight w:val="300"/>
        </w:trPr>
        <w:tc>
          <w:tcPr>
            <w:tcW w:w="960" w:type="dxa"/>
            <w:vMerge/>
            <w:tcBorders>
              <w:top w:val="single" w:sz="4" w:space="0" w:color="auto"/>
              <w:left w:val="single" w:sz="4" w:space="0" w:color="auto"/>
              <w:bottom w:val="single" w:sz="4" w:space="0" w:color="auto"/>
              <w:right w:val="single" w:sz="4" w:space="0" w:color="auto"/>
            </w:tcBorders>
            <w:vAlign w:val="center"/>
            <w:hideMark/>
          </w:tcPr>
          <w:p w:rsidR="00A403E5" w:rsidRPr="00A403E5" w:rsidRDefault="00A403E5" w:rsidP="00A403E5">
            <w:pPr>
              <w:suppressAutoHyphens w:val="0"/>
              <w:spacing w:after="0" w:line="240" w:lineRule="auto"/>
              <w:rPr>
                <w:rFonts w:eastAsia="Times New Roman" w:cs="Times New Roman"/>
                <w:color w:val="000000"/>
                <w:sz w:val="24"/>
                <w:szCs w:val="24"/>
                <w:lang w:eastAsia="ru-RU"/>
              </w:rPr>
            </w:pPr>
          </w:p>
        </w:tc>
        <w:tc>
          <w:tcPr>
            <w:tcW w:w="4158" w:type="dxa"/>
            <w:vMerge/>
            <w:tcBorders>
              <w:top w:val="single" w:sz="4" w:space="0" w:color="auto"/>
              <w:left w:val="single" w:sz="4" w:space="0" w:color="auto"/>
              <w:bottom w:val="single" w:sz="4" w:space="0" w:color="auto"/>
              <w:right w:val="single" w:sz="4" w:space="0" w:color="auto"/>
            </w:tcBorders>
            <w:vAlign w:val="center"/>
            <w:hideMark/>
          </w:tcPr>
          <w:p w:rsidR="00A403E5" w:rsidRPr="00A403E5" w:rsidRDefault="00A403E5" w:rsidP="00A403E5">
            <w:pPr>
              <w:suppressAutoHyphens w:val="0"/>
              <w:spacing w:after="0" w:line="240" w:lineRule="auto"/>
              <w:rPr>
                <w:rFonts w:ascii="Arial" w:eastAsia="Lucida Sans Unicode" w:hAnsi="Arial" w:cs="Arial"/>
                <w:kern w:val="1"/>
                <w:sz w:val="24"/>
                <w:szCs w:val="24"/>
                <w:lang w:eastAsia="hi-IN" w:bidi="hi-IN"/>
              </w:rPr>
            </w:pPr>
          </w:p>
        </w:tc>
        <w:tc>
          <w:tcPr>
            <w:tcW w:w="4962" w:type="dxa"/>
            <w:vMerge/>
            <w:tcBorders>
              <w:top w:val="single" w:sz="4" w:space="0" w:color="auto"/>
              <w:left w:val="single" w:sz="4" w:space="0" w:color="auto"/>
              <w:bottom w:val="single" w:sz="4" w:space="0" w:color="000000"/>
              <w:right w:val="single" w:sz="4" w:space="0" w:color="auto"/>
            </w:tcBorders>
            <w:vAlign w:val="center"/>
            <w:hideMark/>
          </w:tcPr>
          <w:p w:rsidR="00A403E5" w:rsidRPr="00A403E5" w:rsidRDefault="00A403E5" w:rsidP="00A403E5">
            <w:pPr>
              <w:suppressAutoHyphens w:val="0"/>
              <w:spacing w:after="0" w:line="240" w:lineRule="auto"/>
              <w:rPr>
                <w:rFonts w:ascii="Arial" w:eastAsia="Lucida Sans Unicode" w:hAnsi="Arial" w:cs="Arial"/>
                <w:kern w:val="1"/>
                <w:sz w:val="24"/>
                <w:szCs w:val="24"/>
                <w:lang w:eastAsia="hi-IN" w:bidi="hi-IN"/>
              </w:rPr>
            </w:pPr>
          </w:p>
        </w:tc>
      </w:tr>
      <w:tr w:rsidR="00A403E5" w:rsidRPr="00A403E5" w:rsidTr="00A403E5">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A403E5" w:rsidRPr="00A403E5" w:rsidRDefault="00A403E5" w:rsidP="00A403E5">
            <w:pPr>
              <w:suppressAutoHyphens w:val="0"/>
              <w:spacing w:after="0" w:line="240" w:lineRule="auto"/>
              <w:rPr>
                <w:rFonts w:eastAsia="Times New Roman" w:cs="Times New Roman"/>
                <w:color w:val="000000"/>
                <w:sz w:val="24"/>
                <w:szCs w:val="24"/>
                <w:lang w:eastAsia="ru-RU"/>
              </w:rPr>
            </w:pPr>
            <w:r w:rsidRPr="00A403E5">
              <w:rPr>
                <w:rFonts w:eastAsia="Times New Roman" w:cs="Times New Roman"/>
                <w:color w:val="000000"/>
                <w:sz w:val="24"/>
                <w:szCs w:val="24"/>
                <w:lang w:eastAsia="ru-RU"/>
              </w:rPr>
              <w:t>1</w:t>
            </w:r>
            <w:r>
              <w:rPr>
                <w:rFonts w:eastAsia="Times New Roman" w:cs="Times New Roman"/>
                <w:color w:val="000000"/>
                <w:sz w:val="24"/>
                <w:szCs w:val="24"/>
                <w:lang w:eastAsia="ru-RU"/>
              </w:rPr>
              <w:t>.</w:t>
            </w:r>
          </w:p>
        </w:tc>
        <w:tc>
          <w:tcPr>
            <w:tcW w:w="4158" w:type="dxa"/>
            <w:tcBorders>
              <w:top w:val="nil"/>
              <w:left w:val="nil"/>
              <w:bottom w:val="single" w:sz="4" w:space="0" w:color="auto"/>
              <w:right w:val="single" w:sz="4" w:space="0" w:color="auto"/>
            </w:tcBorders>
            <w:shd w:val="clear" w:color="auto" w:fill="auto"/>
            <w:noWrap/>
            <w:vAlign w:val="bottom"/>
            <w:hideMark/>
          </w:tcPr>
          <w:p w:rsidR="00A403E5" w:rsidRPr="00A403E5" w:rsidRDefault="00A403E5" w:rsidP="00A403E5">
            <w:pPr>
              <w:suppressAutoHyphens w:val="0"/>
              <w:spacing w:after="0" w:line="240" w:lineRule="auto"/>
              <w:rPr>
                <w:rFonts w:ascii="Arial" w:eastAsia="Lucida Sans Unicode" w:hAnsi="Arial" w:cs="Arial"/>
                <w:kern w:val="1"/>
                <w:sz w:val="24"/>
                <w:szCs w:val="24"/>
                <w:lang w:eastAsia="hi-IN" w:bidi="hi-IN"/>
              </w:rPr>
            </w:pPr>
            <w:r w:rsidRPr="00A403E5">
              <w:rPr>
                <w:rFonts w:ascii="Arial" w:eastAsia="Lucida Sans Unicode" w:hAnsi="Arial" w:cs="Arial"/>
                <w:kern w:val="1"/>
                <w:sz w:val="24"/>
                <w:szCs w:val="24"/>
                <w:lang w:eastAsia="hi-IN" w:bidi="hi-IN"/>
              </w:rPr>
              <w:t>Тепловая энергия</w:t>
            </w:r>
          </w:p>
        </w:tc>
        <w:tc>
          <w:tcPr>
            <w:tcW w:w="4962" w:type="dxa"/>
            <w:tcBorders>
              <w:top w:val="nil"/>
              <w:left w:val="nil"/>
              <w:bottom w:val="single" w:sz="4" w:space="0" w:color="auto"/>
              <w:right w:val="single" w:sz="4" w:space="0" w:color="auto"/>
            </w:tcBorders>
            <w:shd w:val="clear" w:color="auto" w:fill="auto"/>
            <w:noWrap/>
            <w:vAlign w:val="bottom"/>
            <w:hideMark/>
          </w:tcPr>
          <w:p w:rsidR="00A403E5" w:rsidRPr="00A403E5" w:rsidRDefault="00A403E5" w:rsidP="00A403E5">
            <w:pPr>
              <w:pStyle w:val="af1"/>
              <w:snapToGrid w:val="0"/>
              <w:rPr>
                <w:rFonts w:ascii="Arial" w:hAnsi="Arial" w:cs="Arial"/>
                <w:bCs/>
              </w:rPr>
            </w:pPr>
            <w:r w:rsidRPr="00A403E5">
              <w:rPr>
                <w:rFonts w:ascii="Arial" w:hAnsi="Arial" w:cs="Arial"/>
                <w:bCs/>
              </w:rPr>
              <w:t xml:space="preserve">                                     178 189,88   </w:t>
            </w:r>
          </w:p>
        </w:tc>
      </w:tr>
      <w:tr w:rsidR="00A403E5" w:rsidRPr="00A403E5" w:rsidTr="00A403E5">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A403E5" w:rsidRPr="00A403E5" w:rsidRDefault="00A403E5" w:rsidP="00A403E5">
            <w:pPr>
              <w:suppressAutoHyphens w:val="0"/>
              <w:spacing w:after="0" w:line="240" w:lineRule="auto"/>
              <w:rPr>
                <w:rFonts w:eastAsia="Times New Roman" w:cs="Times New Roman"/>
                <w:color w:val="000000"/>
                <w:sz w:val="24"/>
                <w:szCs w:val="24"/>
                <w:lang w:eastAsia="ru-RU"/>
              </w:rPr>
            </w:pPr>
            <w:r w:rsidRPr="00A403E5">
              <w:rPr>
                <w:rFonts w:eastAsia="Times New Roman" w:cs="Times New Roman"/>
                <w:color w:val="000000"/>
                <w:sz w:val="24"/>
                <w:szCs w:val="24"/>
                <w:lang w:eastAsia="ru-RU"/>
              </w:rPr>
              <w:t>2</w:t>
            </w:r>
            <w:r>
              <w:rPr>
                <w:rFonts w:eastAsia="Times New Roman" w:cs="Times New Roman"/>
                <w:color w:val="000000"/>
                <w:sz w:val="24"/>
                <w:szCs w:val="24"/>
                <w:lang w:eastAsia="ru-RU"/>
              </w:rPr>
              <w:t>.</w:t>
            </w:r>
          </w:p>
        </w:tc>
        <w:tc>
          <w:tcPr>
            <w:tcW w:w="4158" w:type="dxa"/>
            <w:tcBorders>
              <w:top w:val="nil"/>
              <w:left w:val="nil"/>
              <w:bottom w:val="single" w:sz="4" w:space="0" w:color="auto"/>
              <w:right w:val="single" w:sz="4" w:space="0" w:color="auto"/>
            </w:tcBorders>
            <w:shd w:val="clear" w:color="auto" w:fill="auto"/>
            <w:noWrap/>
            <w:vAlign w:val="bottom"/>
            <w:hideMark/>
          </w:tcPr>
          <w:p w:rsidR="00A403E5" w:rsidRPr="00A403E5" w:rsidRDefault="00A403E5" w:rsidP="00A403E5">
            <w:pPr>
              <w:suppressAutoHyphens w:val="0"/>
              <w:spacing w:after="0" w:line="240" w:lineRule="auto"/>
              <w:rPr>
                <w:rFonts w:ascii="Arial" w:eastAsia="Lucida Sans Unicode" w:hAnsi="Arial" w:cs="Arial"/>
                <w:kern w:val="1"/>
                <w:sz w:val="24"/>
                <w:szCs w:val="24"/>
                <w:lang w:eastAsia="hi-IN" w:bidi="hi-IN"/>
              </w:rPr>
            </w:pPr>
            <w:r w:rsidRPr="00A403E5">
              <w:rPr>
                <w:rFonts w:ascii="Arial" w:eastAsia="Lucida Sans Unicode" w:hAnsi="Arial" w:cs="Arial"/>
                <w:kern w:val="1"/>
                <w:sz w:val="24"/>
                <w:szCs w:val="24"/>
                <w:lang w:eastAsia="hi-IN" w:bidi="hi-IN"/>
              </w:rPr>
              <w:t>Электрическая энергия</w:t>
            </w:r>
          </w:p>
        </w:tc>
        <w:tc>
          <w:tcPr>
            <w:tcW w:w="4962" w:type="dxa"/>
            <w:tcBorders>
              <w:top w:val="nil"/>
              <w:left w:val="nil"/>
              <w:bottom w:val="single" w:sz="4" w:space="0" w:color="auto"/>
              <w:right w:val="single" w:sz="4" w:space="0" w:color="auto"/>
            </w:tcBorders>
            <w:shd w:val="clear" w:color="auto" w:fill="auto"/>
            <w:noWrap/>
            <w:vAlign w:val="bottom"/>
            <w:hideMark/>
          </w:tcPr>
          <w:p w:rsidR="00A403E5" w:rsidRPr="00A403E5" w:rsidRDefault="00A403E5" w:rsidP="00A403E5">
            <w:pPr>
              <w:pStyle w:val="af1"/>
              <w:snapToGrid w:val="0"/>
              <w:rPr>
                <w:rFonts w:ascii="Arial" w:hAnsi="Arial" w:cs="Arial"/>
                <w:bCs/>
              </w:rPr>
            </w:pPr>
            <w:r w:rsidRPr="00A403E5">
              <w:rPr>
                <w:rFonts w:ascii="Arial" w:hAnsi="Arial" w:cs="Arial"/>
                <w:bCs/>
              </w:rPr>
              <w:t xml:space="preserve">                                  1 210 262,65   </w:t>
            </w:r>
          </w:p>
        </w:tc>
      </w:tr>
      <w:tr w:rsidR="00A403E5" w:rsidRPr="00A403E5" w:rsidTr="00A403E5">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A403E5" w:rsidRPr="00A403E5" w:rsidRDefault="00A403E5" w:rsidP="00A403E5">
            <w:pPr>
              <w:suppressAutoHyphens w:val="0"/>
              <w:spacing w:after="0" w:line="240" w:lineRule="auto"/>
              <w:rPr>
                <w:rFonts w:eastAsia="Times New Roman" w:cs="Times New Roman"/>
                <w:color w:val="000000"/>
                <w:sz w:val="24"/>
                <w:szCs w:val="24"/>
                <w:lang w:eastAsia="ru-RU"/>
              </w:rPr>
            </w:pPr>
            <w:r w:rsidRPr="00A403E5">
              <w:rPr>
                <w:rFonts w:eastAsia="Times New Roman" w:cs="Times New Roman"/>
                <w:color w:val="000000"/>
                <w:sz w:val="24"/>
                <w:szCs w:val="24"/>
                <w:lang w:eastAsia="ru-RU"/>
              </w:rPr>
              <w:t>3</w:t>
            </w:r>
            <w:r>
              <w:rPr>
                <w:rFonts w:eastAsia="Times New Roman" w:cs="Times New Roman"/>
                <w:color w:val="000000"/>
                <w:sz w:val="24"/>
                <w:szCs w:val="24"/>
                <w:lang w:eastAsia="ru-RU"/>
              </w:rPr>
              <w:t>.</w:t>
            </w:r>
          </w:p>
        </w:tc>
        <w:tc>
          <w:tcPr>
            <w:tcW w:w="4158" w:type="dxa"/>
            <w:tcBorders>
              <w:top w:val="nil"/>
              <w:left w:val="nil"/>
              <w:bottom w:val="single" w:sz="4" w:space="0" w:color="auto"/>
              <w:right w:val="single" w:sz="4" w:space="0" w:color="auto"/>
            </w:tcBorders>
            <w:shd w:val="clear" w:color="auto" w:fill="auto"/>
            <w:noWrap/>
            <w:vAlign w:val="bottom"/>
            <w:hideMark/>
          </w:tcPr>
          <w:p w:rsidR="00A403E5" w:rsidRPr="00A403E5" w:rsidRDefault="00A403E5" w:rsidP="00A403E5">
            <w:pPr>
              <w:suppressAutoHyphens w:val="0"/>
              <w:spacing w:after="0" w:line="240" w:lineRule="auto"/>
              <w:rPr>
                <w:rFonts w:ascii="Arial" w:eastAsia="Lucida Sans Unicode" w:hAnsi="Arial" w:cs="Arial"/>
                <w:kern w:val="1"/>
                <w:sz w:val="24"/>
                <w:szCs w:val="24"/>
                <w:lang w:eastAsia="hi-IN" w:bidi="hi-IN"/>
              </w:rPr>
            </w:pPr>
            <w:r w:rsidRPr="00A403E5">
              <w:rPr>
                <w:rFonts w:ascii="Arial" w:eastAsia="Lucida Sans Unicode" w:hAnsi="Arial" w:cs="Arial"/>
                <w:kern w:val="1"/>
                <w:sz w:val="24"/>
                <w:szCs w:val="24"/>
                <w:lang w:eastAsia="hi-IN" w:bidi="hi-IN"/>
              </w:rPr>
              <w:t>Бензин автомобильный</w:t>
            </w:r>
          </w:p>
        </w:tc>
        <w:tc>
          <w:tcPr>
            <w:tcW w:w="4962" w:type="dxa"/>
            <w:tcBorders>
              <w:top w:val="nil"/>
              <w:left w:val="nil"/>
              <w:bottom w:val="single" w:sz="4" w:space="0" w:color="auto"/>
              <w:right w:val="single" w:sz="4" w:space="0" w:color="auto"/>
            </w:tcBorders>
            <w:shd w:val="clear" w:color="auto" w:fill="auto"/>
            <w:noWrap/>
            <w:vAlign w:val="bottom"/>
            <w:hideMark/>
          </w:tcPr>
          <w:p w:rsidR="00A403E5" w:rsidRPr="00A403E5" w:rsidRDefault="00A403E5" w:rsidP="00A403E5">
            <w:pPr>
              <w:pStyle w:val="af1"/>
              <w:snapToGrid w:val="0"/>
              <w:rPr>
                <w:rFonts w:ascii="Arial" w:hAnsi="Arial" w:cs="Arial"/>
                <w:bCs/>
              </w:rPr>
            </w:pPr>
            <w:r w:rsidRPr="00A403E5">
              <w:rPr>
                <w:rFonts w:ascii="Arial" w:hAnsi="Arial" w:cs="Arial"/>
                <w:bCs/>
              </w:rPr>
              <w:t xml:space="preserve">                                  6 266 601,73   </w:t>
            </w:r>
          </w:p>
        </w:tc>
      </w:tr>
      <w:tr w:rsidR="00A403E5" w:rsidRPr="00A403E5" w:rsidTr="00A403E5">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A403E5" w:rsidRPr="00A403E5" w:rsidRDefault="00A403E5" w:rsidP="00A403E5">
            <w:pPr>
              <w:suppressAutoHyphens w:val="0"/>
              <w:spacing w:after="0" w:line="240" w:lineRule="auto"/>
              <w:rPr>
                <w:rFonts w:eastAsia="Times New Roman" w:cs="Times New Roman"/>
                <w:color w:val="000000"/>
                <w:sz w:val="24"/>
                <w:szCs w:val="24"/>
                <w:lang w:eastAsia="ru-RU"/>
              </w:rPr>
            </w:pPr>
            <w:r w:rsidRPr="00A403E5">
              <w:rPr>
                <w:rFonts w:eastAsia="Times New Roman" w:cs="Times New Roman"/>
                <w:color w:val="000000"/>
                <w:sz w:val="24"/>
                <w:szCs w:val="24"/>
                <w:lang w:eastAsia="ru-RU"/>
              </w:rPr>
              <w:t>4</w:t>
            </w:r>
            <w:r>
              <w:rPr>
                <w:rFonts w:eastAsia="Times New Roman" w:cs="Times New Roman"/>
                <w:color w:val="000000"/>
                <w:sz w:val="24"/>
                <w:szCs w:val="24"/>
                <w:lang w:eastAsia="ru-RU"/>
              </w:rPr>
              <w:t>.</w:t>
            </w:r>
          </w:p>
        </w:tc>
        <w:tc>
          <w:tcPr>
            <w:tcW w:w="4158" w:type="dxa"/>
            <w:tcBorders>
              <w:top w:val="nil"/>
              <w:left w:val="nil"/>
              <w:bottom w:val="single" w:sz="4" w:space="0" w:color="auto"/>
              <w:right w:val="single" w:sz="4" w:space="0" w:color="auto"/>
            </w:tcBorders>
            <w:shd w:val="clear" w:color="auto" w:fill="auto"/>
            <w:noWrap/>
            <w:vAlign w:val="bottom"/>
            <w:hideMark/>
          </w:tcPr>
          <w:p w:rsidR="00A403E5" w:rsidRPr="00A403E5" w:rsidRDefault="00A403E5" w:rsidP="00A403E5">
            <w:pPr>
              <w:suppressAutoHyphens w:val="0"/>
              <w:spacing w:after="0" w:line="240" w:lineRule="auto"/>
              <w:rPr>
                <w:rFonts w:ascii="Arial" w:eastAsia="Lucida Sans Unicode" w:hAnsi="Arial" w:cs="Arial"/>
                <w:kern w:val="1"/>
                <w:sz w:val="24"/>
                <w:szCs w:val="24"/>
                <w:lang w:eastAsia="hi-IN" w:bidi="hi-IN"/>
              </w:rPr>
            </w:pPr>
            <w:r w:rsidRPr="00A403E5">
              <w:rPr>
                <w:rFonts w:ascii="Arial" w:eastAsia="Lucida Sans Unicode" w:hAnsi="Arial" w:cs="Arial"/>
                <w:kern w:val="1"/>
                <w:sz w:val="24"/>
                <w:szCs w:val="24"/>
                <w:lang w:eastAsia="hi-IN" w:bidi="hi-IN"/>
              </w:rPr>
              <w:t xml:space="preserve">Газ </w:t>
            </w:r>
          </w:p>
        </w:tc>
        <w:tc>
          <w:tcPr>
            <w:tcW w:w="4962" w:type="dxa"/>
            <w:tcBorders>
              <w:top w:val="nil"/>
              <w:left w:val="nil"/>
              <w:bottom w:val="single" w:sz="4" w:space="0" w:color="auto"/>
              <w:right w:val="single" w:sz="4" w:space="0" w:color="auto"/>
            </w:tcBorders>
            <w:shd w:val="clear" w:color="auto" w:fill="auto"/>
            <w:noWrap/>
            <w:vAlign w:val="bottom"/>
            <w:hideMark/>
          </w:tcPr>
          <w:p w:rsidR="00A403E5" w:rsidRPr="00A403E5" w:rsidRDefault="00A403E5" w:rsidP="00A403E5">
            <w:pPr>
              <w:pStyle w:val="af1"/>
              <w:snapToGrid w:val="0"/>
              <w:rPr>
                <w:rFonts w:ascii="Arial" w:hAnsi="Arial" w:cs="Arial"/>
                <w:bCs/>
              </w:rPr>
            </w:pPr>
            <w:r w:rsidRPr="00A403E5">
              <w:rPr>
                <w:rFonts w:ascii="Arial" w:hAnsi="Arial" w:cs="Arial"/>
                <w:bCs/>
              </w:rPr>
              <w:t xml:space="preserve">                                     989 853,25   </w:t>
            </w:r>
          </w:p>
        </w:tc>
      </w:tr>
      <w:tr w:rsidR="00A403E5" w:rsidRPr="00A403E5" w:rsidTr="00A403E5">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A403E5" w:rsidRPr="00A403E5" w:rsidRDefault="00A403E5" w:rsidP="00A403E5">
            <w:pPr>
              <w:suppressAutoHyphens w:val="0"/>
              <w:spacing w:after="0" w:line="240" w:lineRule="auto"/>
              <w:rPr>
                <w:rFonts w:eastAsia="Times New Roman" w:cs="Times New Roman"/>
                <w:color w:val="000000"/>
                <w:sz w:val="24"/>
                <w:szCs w:val="24"/>
                <w:lang w:eastAsia="ru-RU"/>
              </w:rPr>
            </w:pPr>
            <w:r w:rsidRPr="00A403E5">
              <w:rPr>
                <w:rFonts w:eastAsia="Times New Roman" w:cs="Times New Roman"/>
                <w:color w:val="000000"/>
                <w:sz w:val="24"/>
                <w:szCs w:val="24"/>
                <w:lang w:eastAsia="ru-RU"/>
              </w:rPr>
              <w:t> </w:t>
            </w:r>
          </w:p>
        </w:tc>
        <w:tc>
          <w:tcPr>
            <w:tcW w:w="4158" w:type="dxa"/>
            <w:tcBorders>
              <w:top w:val="nil"/>
              <w:left w:val="nil"/>
              <w:bottom w:val="single" w:sz="4" w:space="0" w:color="auto"/>
              <w:right w:val="single" w:sz="4" w:space="0" w:color="auto"/>
            </w:tcBorders>
            <w:shd w:val="clear" w:color="auto" w:fill="auto"/>
            <w:noWrap/>
            <w:vAlign w:val="bottom"/>
            <w:hideMark/>
          </w:tcPr>
          <w:p w:rsidR="00A403E5" w:rsidRPr="00A403E5" w:rsidRDefault="00A403E5" w:rsidP="00A403E5">
            <w:pPr>
              <w:suppressAutoHyphens w:val="0"/>
              <w:spacing w:after="0" w:line="240" w:lineRule="auto"/>
              <w:rPr>
                <w:rFonts w:ascii="Arial" w:eastAsia="Lucida Sans Unicode" w:hAnsi="Arial" w:cs="Arial"/>
                <w:kern w:val="1"/>
                <w:sz w:val="24"/>
                <w:szCs w:val="24"/>
                <w:lang w:eastAsia="hi-IN" w:bidi="hi-IN"/>
              </w:rPr>
            </w:pPr>
            <w:r w:rsidRPr="00A403E5">
              <w:rPr>
                <w:rFonts w:ascii="Arial" w:eastAsia="Lucida Sans Unicode" w:hAnsi="Arial" w:cs="Arial"/>
                <w:kern w:val="1"/>
                <w:sz w:val="24"/>
                <w:szCs w:val="24"/>
                <w:lang w:eastAsia="hi-IN" w:bidi="hi-IN"/>
              </w:rPr>
              <w:t>Итого:</w:t>
            </w:r>
          </w:p>
        </w:tc>
        <w:tc>
          <w:tcPr>
            <w:tcW w:w="4962" w:type="dxa"/>
            <w:tcBorders>
              <w:top w:val="nil"/>
              <w:left w:val="nil"/>
              <w:bottom w:val="single" w:sz="4" w:space="0" w:color="auto"/>
              <w:right w:val="single" w:sz="4" w:space="0" w:color="auto"/>
            </w:tcBorders>
            <w:shd w:val="clear" w:color="auto" w:fill="auto"/>
            <w:noWrap/>
            <w:vAlign w:val="bottom"/>
            <w:hideMark/>
          </w:tcPr>
          <w:p w:rsidR="00A403E5" w:rsidRPr="00A403E5" w:rsidRDefault="00A403E5" w:rsidP="00A403E5">
            <w:pPr>
              <w:pStyle w:val="af1"/>
              <w:snapToGrid w:val="0"/>
              <w:rPr>
                <w:rFonts w:ascii="Arial" w:hAnsi="Arial" w:cs="Arial"/>
                <w:bCs/>
              </w:rPr>
            </w:pPr>
            <w:r w:rsidRPr="00A403E5">
              <w:rPr>
                <w:rFonts w:ascii="Arial" w:hAnsi="Arial" w:cs="Arial"/>
                <w:bCs/>
              </w:rPr>
              <w:t xml:space="preserve">                                  8 644 907,51   </w:t>
            </w:r>
          </w:p>
        </w:tc>
      </w:tr>
    </w:tbl>
    <w:p w:rsidR="00A403E5" w:rsidRDefault="00A403E5" w:rsidP="00CC68B1">
      <w:pPr>
        <w:ind w:firstLine="567"/>
        <w:jc w:val="center"/>
        <w:rPr>
          <w:rFonts w:ascii="Arial" w:eastAsia="Lucida Sans Unicode" w:hAnsi="Arial" w:cs="Arial"/>
          <w:b/>
          <w:kern w:val="1"/>
          <w:sz w:val="24"/>
          <w:szCs w:val="24"/>
          <w:lang w:eastAsia="hi-IN" w:bidi="hi-IN"/>
        </w:rPr>
      </w:pPr>
    </w:p>
    <w:p w:rsidR="00CC68B1" w:rsidRDefault="00DE1A60" w:rsidP="00CC68B1">
      <w:pPr>
        <w:ind w:firstLine="567"/>
        <w:jc w:val="center"/>
        <w:rPr>
          <w:rFonts w:ascii="Arial" w:eastAsia="Lucida Sans Unicode" w:hAnsi="Arial" w:cs="Arial"/>
          <w:b/>
          <w:kern w:val="1"/>
          <w:sz w:val="24"/>
          <w:szCs w:val="24"/>
          <w:lang w:eastAsia="hi-IN" w:bidi="hi-IN"/>
        </w:rPr>
      </w:pPr>
      <w:r>
        <w:rPr>
          <w:rFonts w:ascii="Arial" w:eastAsia="Lucida Sans Unicode" w:hAnsi="Arial" w:cs="Arial"/>
          <w:b/>
          <w:kern w:val="1"/>
          <w:sz w:val="24"/>
          <w:szCs w:val="24"/>
          <w:lang w:eastAsia="hi-IN" w:bidi="hi-IN"/>
        </w:rPr>
        <w:t xml:space="preserve">Показатели для анализа экономической эффективности деятельности </w:t>
      </w:r>
    </w:p>
    <w:p w:rsidR="00DE1A60" w:rsidRPr="00CC68B1" w:rsidRDefault="00CC68B1" w:rsidP="00CC68B1">
      <w:pPr>
        <w:ind w:firstLine="567"/>
        <w:jc w:val="center"/>
        <w:rPr>
          <w:rFonts w:ascii="Arial" w:eastAsia="Lucida Sans Unicode" w:hAnsi="Arial" w:cs="Arial"/>
          <w:b/>
          <w:kern w:val="1"/>
          <w:sz w:val="24"/>
          <w:szCs w:val="24"/>
          <w:lang w:eastAsia="hi-IN" w:bidi="hi-IN"/>
        </w:rPr>
      </w:pPr>
      <w:r w:rsidRPr="00CC68B1">
        <w:rPr>
          <w:rFonts w:ascii="Arial" w:eastAsia="Lucida Sans Unicode" w:hAnsi="Arial" w:cs="Arial"/>
          <w:b/>
          <w:kern w:val="1"/>
          <w:sz w:val="24"/>
          <w:szCs w:val="24"/>
          <w:lang w:eastAsia="hi-IN" w:bidi="hi-IN"/>
        </w:rPr>
        <w:t>ОАО «Омскгазстройэксплуатация»</w:t>
      </w:r>
    </w:p>
    <w:tbl>
      <w:tblPr>
        <w:tblW w:w="0" w:type="auto"/>
        <w:tblInd w:w="108" w:type="dxa"/>
        <w:tblLayout w:type="fixed"/>
        <w:tblLook w:val="0000" w:firstRow="0" w:lastRow="0" w:firstColumn="0" w:lastColumn="0" w:noHBand="0" w:noVBand="0"/>
      </w:tblPr>
      <w:tblGrid>
        <w:gridCol w:w="592"/>
        <w:gridCol w:w="4495"/>
        <w:gridCol w:w="4984"/>
      </w:tblGrid>
      <w:tr w:rsidR="00DE1A60">
        <w:tc>
          <w:tcPr>
            <w:tcW w:w="592" w:type="dxa"/>
            <w:tcBorders>
              <w:top w:val="single" w:sz="8" w:space="0" w:color="808080"/>
              <w:left w:val="single" w:sz="8" w:space="0" w:color="808080"/>
              <w:bottom w:val="single" w:sz="8" w:space="0" w:color="808080"/>
            </w:tcBorders>
            <w:shd w:val="clear" w:color="auto" w:fill="auto"/>
            <w:vAlign w:val="bottom"/>
          </w:tcPr>
          <w:p w:rsidR="00DE1A60" w:rsidRDefault="00DE1A60">
            <w:pPr>
              <w:pStyle w:val="af1"/>
              <w:widowControl/>
              <w:numPr>
                <w:ilvl w:val="0"/>
                <w:numId w:val="3"/>
              </w:numPr>
              <w:snapToGrid w:val="0"/>
              <w:rPr>
                <w:rFonts w:ascii="Arial" w:hAnsi="Arial" w:cs="Arial"/>
              </w:rPr>
            </w:pPr>
          </w:p>
        </w:tc>
        <w:tc>
          <w:tcPr>
            <w:tcW w:w="4495" w:type="dxa"/>
            <w:tcBorders>
              <w:top w:val="single" w:sz="8" w:space="0" w:color="808080"/>
              <w:left w:val="single" w:sz="8" w:space="0" w:color="808080"/>
              <w:bottom w:val="single" w:sz="8" w:space="0" w:color="808080"/>
            </w:tcBorders>
            <w:shd w:val="clear" w:color="auto" w:fill="auto"/>
            <w:vAlign w:val="bottom"/>
          </w:tcPr>
          <w:p w:rsidR="00DE1A60" w:rsidRDefault="00DE1A60">
            <w:pPr>
              <w:pStyle w:val="af1"/>
              <w:snapToGrid w:val="0"/>
              <w:rPr>
                <w:rFonts w:ascii="Arial" w:hAnsi="Arial" w:cs="Arial"/>
              </w:rPr>
            </w:pPr>
            <w:r>
              <w:rPr>
                <w:rFonts w:ascii="Arial" w:hAnsi="Arial" w:cs="Arial"/>
              </w:rPr>
              <w:t>Выручка от продажи товаров, выполнения работ, оказания услуг (без налога на добавленную стоимость и других обязательных платежей), тыс.руб.</w:t>
            </w:r>
          </w:p>
        </w:tc>
        <w:tc>
          <w:tcPr>
            <w:tcW w:w="4984" w:type="dxa"/>
            <w:tcBorders>
              <w:top w:val="single" w:sz="8" w:space="0" w:color="808080"/>
              <w:left w:val="single" w:sz="8" w:space="0" w:color="808080"/>
              <w:bottom w:val="single" w:sz="8" w:space="0" w:color="808080"/>
              <w:right w:val="single" w:sz="8" w:space="0" w:color="808080"/>
            </w:tcBorders>
            <w:shd w:val="clear" w:color="auto" w:fill="auto"/>
            <w:vAlign w:val="bottom"/>
          </w:tcPr>
          <w:p w:rsidR="00DE1A60" w:rsidRDefault="00DE1A60">
            <w:pPr>
              <w:pStyle w:val="af1"/>
              <w:snapToGrid w:val="0"/>
              <w:rPr>
                <w:rFonts w:ascii="Arial" w:hAnsi="Arial" w:cs="Arial"/>
                <w:bCs/>
              </w:rPr>
            </w:pPr>
            <w:r>
              <w:rPr>
                <w:rFonts w:ascii="Arial" w:hAnsi="Arial" w:cs="Arial"/>
                <w:bCs/>
              </w:rPr>
              <w:t>352 454,00</w:t>
            </w:r>
          </w:p>
        </w:tc>
      </w:tr>
      <w:tr w:rsidR="00DE1A60">
        <w:tc>
          <w:tcPr>
            <w:tcW w:w="592" w:type="dxa"/>
            <w:tcBorders>
              <w:top w:val="single" w:sz="8" w:space="0" w:color="808080"/>
              <w:left w:val="single" w:sz="8" w:space="0" w:color="808080"/>
              <w:bottom w:val="single" w:sz="8" w:space="0" w:color="808080"/>
            </w:tcBorders>
            <w:shd w:val="clear" w:color="auto" w:fill="auto"/>
            <w:vAlign w:val="bottom"/>
          </w:tcPr>
          <w:p w:rsidR="00DE1A60" w:rsidRDefault="00DE1A60">
            <w:pPr>
              <w:pStyle w:val="af1"/>
              <w:widowControl/>
              <w:numPr>
                <w:ilvl w:val="0"/>
                <w:numId w:val="3"/>
              </w:numPr>
              <w:snapToGrid w:val="0"/>
              <w:rPr>
                <w:rFonts w:ascii="Arial" w:hAnsi="Arial" w:cs="Arial"/>
              </w:rPr>
            </w:pPr>
          </w:p>
        </w:tc>
        <w:tc>
          <w:tcPr>
            <w:tcW w:w="4495" w:type="dxa"/>
            <w:tcBorders>
              <w:top w:val="single" w:sz="8" w:space="0" w:color="808080"/>
              <w:left w:val="single" w:sz="8" w:space="0" w:color="808080"/>
              <w:bottom w:val="single" w:sz="8" w:space="0" w:color="808080"/>
            </w:tcBorders>
            <w:shd w:val="clear" w:color="auto" w:fill="auto"/>
            <w:vAlign w:val="bottom"/>
          </w:tcPr>
          <w:p w:rsidR="00DE1A60" w:rsidRDefault="00DE1A60">
            <w:pPr>
              <w:pStyle w:val="af1"/>
              <w:snapToGrid w:val="0"/>
              <w:rPr>
                <w:rFonts w:ascii="Arial" w:hAnsi="Arial" w:cs="Arial"/>
              </w:rPr>
            </w:pPr>
            <w:r>
              <w:rPr>
                <w:rFonts w:ascii="Arial" w:hAnsi="Arial" w:cs="Arial"/>
              </w:rPr>
              <w:t>Остаточная стоимость основных средств, в том числе недвижимого имущества, тыс.руб.</w:t>
            </w:r>
          </w:p>
        </w:tc>
        <w:tc>
          <w:tcPr>
            <w:tcW w:w="4984" w:type="dxa"/>
            <w:tcBorders>
              <w:top w:val="single" w:sz="8" w:space="0" w:color="808080"/>
              <w:left w:val="single" w:sz="8" w:space="0" w:color="808080"/>
              <w:bottom w:val="single" w:sz="8" w:space="0" w:color="808080"/>
              <w:right w:val="single" w:sz="8" w:space="0" w:color="808080"/>
            </w:tcBorders>
            <w:shd w:val="clear" w:color="auto" w:fill="auto"/>
            <w:vAlign w:val="bottom"/>
          </w:tcPr>
          <w:p w:rsidR="00DE1A60" w:rsidRDefault="00DE1A60">
            <w:pPr>
              <w:pStyle w:val="af1"/>
              <w:snapToGrid w:val="0"/>
              <w:rPr>
                <w:rFonts w:ascii="Arial" w:hAnsi="Arial" w:cs="Arial"/>
                <w:bCs/>
              </w:rPr>
            </w:pPr>
            <w:r>
              <w:rPr>
                <w:rFonts w:ascii="Arial" w:hAnsi="Arial" w:cs="Arial"/>
                <w:bCs/>
              </w:rPr>
              <w:t>2 299 424</w:t>
            </w:r>
          </w:p>
          <w:p w:rsidR="00DE1A60" w:rsidRDefault="00DE1A60">
            <w:pPr>
              <w:pStyle w:val="af1"/>
              <w:snapToGrid w:val="0"/>
              <w:rPr>
                <w:rFonts w:ascii="Arial" w:hAnsi="Arial" w:cs="Arial"/>
                <w:bCs/>
              </w:rPr>
            </w:pPr>
          </w:p>
        </w:tc>
      </w:tr>
      <w:tr w:rsidR="00DE1A60">
        <w:tc>
          <w:tcPr>
            <w:tcW w:w="592" w:type="dxa"/>
            <w:tcBorders>
              <w:top w:val="single" w:sz="8" w:space="0" w:color="808080"/>
              <w:left w:val="single" w:sz="8" w:space="0" w:color="808080"/>
              <w:bottom w:val="single" w:sz="8" w:space="0" w:color="808080"/>
            </w:tcBorders>
            <w:shd w:val="clear" w:color="auto" w:fill="auto"/>
            <w:vAlign w:val="bottom"/>
          </w:tcPr>
          <w:p w:rsidR="00DE1A60" w:rsidRDefault="00DE1A60">
            <w:pPr>
              <w:pStyle w:val="af1"/>
              <w:widowControl/>
              <w:numPr>
                <w:ilvl w:val="0"/>
                <w:numId w:val="3"/>
              </w:numPr>
              <w:snapToGrid w:val="0"/>
              <w:rPr>
                <w:rFonts w:ascii="Arial" w:hAnsi="Arial" w:cs="Arial"/>
              </w:rPr>
            </w:pPr>
          </w:p>
        </w:tc>
        <w:tc>
          <w:tcPr>
            <w:tcW w:w="4495" w:type="dxa"/>
            <w:tcBorders>
              <w:top w:val="single" w:sz="8" w:space="0" w:color="808080"/>
              <w:left w:val="single" w:sz="8" w:space="0" w:color="808080"/>
              <w:bottom w:val="single" w:sz="8" w:space="0" w:color="808080"/>
            </w:tcBorders>
            <w:shd w:val="clear" w:color="auto" w:fill="auto"/>
            <w:vAlign w:val="bottom"/>
          </w:tcPr>
          <w:p w:rsidR="00DE1A60" w:rsidRDefault="00DE1A60">
            <w:pPr>
              <w:pStyle w:val="af1"/>
              <w:snapToGrid w:val="0"/>
              <w:rPr>
                <w:rFonts w:ascii="Arial" w:hAnsi="Arial" w:cs="Arial"/>
              </w:rPr>
            </w:pPr>
            <w:r>
              <w:rPr>
                <w:rFonts w:ascii="Arial" w:hAnsi="Arial" w:cs="Arial"/>
              </w:rPr>
              <w:t>Чистая прибыль (убыток) отчетного года, тыс.руб.</w:t>
            </w:r>
          </w:p>
        </w:tc>
        <w:tc>
          <w:tcPr>
            <w:tcW w:w="4984" w:type="dxa"/>
            <w:tcBorders>
              <w:top w:val="single" w:sz="8" w:space="0" w:color="808080"/>
              <w:left w:val="single" w:sz="8" w:space="0" w:color="808080"/>
              <w:bottom w:val="single" w:sz="8" w:space="0" w:color="808080"/>
              <w:right w:val="single" w:sz="8" w:space="0" w:color="808080"/>
            </w:tcBorders>
            <w:shd w:val="clear" w:color="auto" w:fill="auto"/>
            <w:vAlign w:val="bottom"/>
          </w:tcPr>
          <w:p w:rsidR="00DE1A60" w:rsidRDefault="00DE1A60">
            <w:pPr>
              <w:pStyle w:val="af1"/>
              <w:snapToGrid w:val="0"/>
              <w:rPr>
                <w:rFonts w:ascii="Arial" w:hAnsi="Arial" w:cs="Arial"/>
                <w:bCs/>
              </w:rPr>
            </w:pPr>
            <w:r>
              <w:rPr>
                <w:rFonts w:ascii="Arial" w:hAnsi="Arial" w:cs="Arial"/>
                <w:bCs/>
              </w:rPr>
              <w:t>10 082</w:t>
            </w:r>
          </w:p>
          <w:p w:rsidR="00DE1A60" w:rsidRDefault="00DE1A60">
            <w:pPr>
              <w:pStyle w:val="af1"/>
              <w:rPr>
                <w:rFonts w:ascii="Arial" w:hAnsi="Arial" w:cs="Arial"/>
                <w:bCs/>
              </w:rPr>
            </w:pPr>
          </w:p>
        </w:tc>
      </w:tr>
      <w:tr w:rsidR="00DE1A60">
        <w:tc>
          <w:tcPr>
            <w:tcW w:w="592" w:type="dxa"/>
            <w:tcBorders>
              <w:top w:val="single" w:sz="8" w:space="0" w:color="808080"/>
              <w:left w:val="single" w:sz="8" w:space="0" w:color="808080"/>
              <w:bottom w:val="single" w:sz="8" w:space="0" w:color="808080"/>
            </w:tcBorders>
            <w:shd w:val="clear" w:color="auto" w:fill="auto"/>
            <w:vAlign w:val="bottom"/>
          </w:tcPr>
          <w:p w:rsidR="00DE1A60" w:rsidRDefault="00DE1A60">
            <w:pPr>
              <w:pStyle w:val="af1"/>
              <w:widowControl/>
              <w:numPr>
                <w:ilvl w:val="0"/>
                <w:numId w:val="3"/>
              </w:numPr>
              <w:snapToGrid w:val="0"/>
              <w:rPr>
                <w:rFonts w:ascii="Arial" w:hAnsi="Arial" w:cs="Arial"/>
              </w:rPr>
            </w:pPr>
          </w:p>
        </w:tc>
        <w:tc>
          <w:tcPr>
            <w:tcW w:w="4495" w:type="dxa"/>
            <w:tcBorders>
              <w:top w:val="single" w:sz="8" w:space="0" w:color="808080"/>
              <w:left w:val="single" w:sz="8" w:space="0" w:color="808080"/>
              <w:bottom w:val="single" w:sz="8" w:space="0" w:color="808080"/>
            </w:tcBorders>
            <w:shd w:val="clear" w:color="auto" w:fill="auto"/>
            <w:vAlign w:val="bottom"/>
          </w:tcPr>
          <w:p w:rsidR="00DE1A60" w:rsidRDefault="00DE1A60">
            <w:pPr>
              <w:pStyle w:val="af1"/>
              <w:snapToGrid w:val="0"/>
              <w:rPr>
                <w:rFonts w:ascii="Arial" w:hAnsi="Arial" w:cs="Arial"/>
              </w:rPr>
            </w:pPr>
            <w:r>
              <w:rPr>
                <w:rFonts w:ascii="Arial" w:hAnsi="Arial" w:cs="Arial"/>
              </w:rPr>
              <w:t>Стоимость чистых активов, тыс.руб.</w:t>
            </w:r>
          </w:p>
        </w:tc>
        <w:tc>
          <w:tcPr>
            <w:tcW w:w="4984" w:type="dxa"/>
            <w:tcBorders>
              <w:top w:val="single" w:sz="8" w:space="0" w:color="808080"/>
              <w:left w:val="single" w:sz="8" w:space="0" w:color="808080"/>
              <w:bottom w:val="single" w:sz="8" w:space="0" w:color="808080"/>
              <w:right w:val="single" w:sz="8" w:space="0" w:color="808080"/>
            </w:tcBorders>
            <w:shd w:val="clear" w:color="auto" w:fill="auto"/>
            <w:vAlign w:val="bottom"/>
          </w:tcPr>
          <w:p w:rsidR="00DE1A60" w:rsidRDefault="00DE1A60">
            <w:pPr>
              <w:pStyle w:val="af1"/>
              <w:snapToGrid w:val="0"/>
              <w:rPr>
                <w:rFonts w:ascii="Arial" w:hAnsi="Arial" w:cs="Arial"/>
                <w:bCs/>
              </w:rPr>
            </w:pPr>
            <w:r>
              <w:rPr>
                <w:rFonts w:ascii="Arial" w:hAnsi="Arial" w:cs="Arial"/>
                <w:bCs/>
              </w:rPr>
              <w:t>2 552 818,00</w:t>
            </w:r>
          </w:p>
        </w:tc>
      </w:tr>
      <w:tr w:rsidR="00DE1A60">
        <w:tc>
          <w:tcPr>
            <w:tcW w:w="592" w:type="dxa"/>
            <w:tcBorders>
              <w:top w:val="single" w:sz="8" w:space="0" w:color="808080"/>
              <w:left w:val="single" w:sz="8" w:space="0" w:color="808080"/>
              <w:bottom w:val="single" w:sz="8" w:space="0" w:color="808080"/>
            </w:tcBorders>
            <w:shd w:val="clear" w:color="auto" w:fill="auto"/>
            <w:vAlign w:val="bottom"/>
          </w:tcPr>
          <w:p w:rsidR="00DE1A60" w:rsidRDefault="00DE1A60">
            <w:pPr>
              <w:pStyle w:val="af1"/>
              <w:widowControl/>
              <w:numPr>
                <w:ilvl w:val="0"/>
                <w:numId w:val="3"/>
              </w:numPr>
              <w:snapToGrid w:val="0"/>
              <w:rPr>
                <w:rFonts w:ascii="Arial" w:hAnsi="Arial" w:cs="Arial"/>
              </w:rPr>
            </w:pPr>
          </w:p>
        </w:tc>
        <w:tc>
          <w:tcPr>
            <w:tcW w:w="4495" w:type="dxa"/>
            <w:tcBorders>
              <w:top w:val="single" w:sz="8" w:space="0" w:color="808080"/>
              <w:left w:val="single" w:sz="8" w:space="0" w:color="808080"/>
              <w:bottom w:val="single" w:sz="8" w:space="0" w:color="808080"/>
            </w:tcBorders>
            <w:shd w:val="clear" w:color="auto" w:fill="auto"/>
            <w:vAlign w:val="bottom"/>
          </w:tcPr>
          <w:p w:rsidR="00DE1A60" w:rsidRDefault="00DE1A60">
            <w:pPr>
              <w:pStyle w:val="af1"/>
              <w:snapToGrid w:val="0"/>
              <w:rPr>
                <w:rFonts w:ascii="Arial" w:hAnsi="Arial" w:cs="Arial"/>
              </w:rPr>
            </w:pPr>
            <w:r>
              <w:rPr>
                <w:rFonts w:ascii="Arial" w:hAnsi="Arial" w:cs="Arial"/>
              </w:rPr>
              <w:t>Сумма дивидендов (часть чистой прибыли), подлежащая перечислению в областной бюджет, тыс.руб.</w:t>
            </w:r>
          </w:p>
        </w:tc>
        <w:tc>
          <w:tcPr>
            <w:tcW w:w="4984" w:type="dxa"/>
            <w:tcBorders>
              <w:top w:val="single" w:sz="8" w:space="0" w:color="808080"/>
              <w:left w:val="single" w:sz="8" w:space="0" w:color="808080"/>
              <w:bottom w:val="single" w:sz="8" w:space="0" w:color="808080"/>
              <w:right w:val="single" w:sz="8" w:space="0" w:color="808080"/>
            </w:tcBorders>
            <w:shd w:val="clear" w:color="auto" w:fill="auto"/>
            <w:vAlign w:val="bottom"/>
          </w:tcPr>
          <w:p w:rsidR="00DE1A60" w:rsidRDefault="00DE1A60" w:rsidP="00CC68B1">
            <w:pPr>
              <w:pStyle w:val="af1"/>
              <w:snapToGrid w:val="0"/>
              <w:rPr>
                <w:rFonts w:ascii="Arial" w:hAnsi="Arial" w:cs="Arial"/>
              </w:rPr>
            </w:pPr>
            <w:r>
              <w:rPr>
                <w:rFonts w:ascii="Arial" w:hAnsi="Arial" w:cs="Arial"/>
              </w:rPr>
              <w:t>18.04.2011 г. принято решение единственного акционера о выплате дивидендов в сумме 1 736,438 руб.  по итогам работы за 20</w:t>
            </w:r>
            <w:r w:rsidR="00CC68B1">
              <w:rPr>
                <w:rFonts w:ascii="Arial" w:hAnsi="Arial" w:cs="Arial"/>
              </w:rPr>
              <w:t>10</w:t>
            </w:r>
            <w:r>
              <w:rPr>
                <w:rFonts w:ascii="Arial" w:hAnsi="Arial" w:cs="Arial"/>
              </w:rPr>
              <w:t xml:space="preserve"> год.</w:t>
            </w:r>
          </w:p>
        </w:tc>
      </w:tr>
      <w:tr w:rsidR="00DE1A60">
        <w:tc>
          <w:tcPr>
            <w:tcW w:w="592" w:type="dxa"/>
            <w:tcBorders>
              <w:top w:val="single" w:sz="8" w:space="0" w:color="808080"/>
              <w:left w:val="single" w:sz="8" w:space="0" w:color="808080"/>
              <w:bottom w:val="single" w:sz="8" w:space="0" w:color="808080"/>
            </w:tcBorders>
            <w:shd w:val="clear" w:color="auto" w:fill="auto"/>
            <w:vAlign w:val="bottom"/>
          </w:tcPr>
          <w:p w:rsidR="00DE1A60" w:rsidRDefault="00DE1A60">
            <w:pPr>
              <w:pStyle w:val="af1"/>
              <w:widowControl/>
              <w:numPr>
                <w:ilvl w:val="0"/>
                <w:numId w:val="3"/>
              </w:numPr>
              <w:snapToGrid w:val="0"/>
              <w:rPr>
                <w:rFonts w:ascii="Arial" w:hAnsi="Arial" w:cs="Arial"/>
              </w:rPr>
            </w:pPr>
          </w:p>
        </w:tc>
        <w:tc>
          <w:tcPr>
            <w:tcW w:w="4495" w:type="dxa"/>
            <w:tcBorders>
              <w:top w:val="single" w:sz="8" w:space="0" w:color="808080"/>
              <w:left w:val="single" w:sz="8" w:space="0" w:color="808080"/>
              <w:bottom w:val="single" w:sz="8" w:space="0" w:color="808080"/>
            </w:tcBorders>
            <w:shd w:val="clear" w:color="auto" w:fill="auto"/>
            <w:vAlign w:val="bottom"/>
          </w:tcPr>
          <w:p w:rsidR="00DE1A60" w:rsidRDefault="00DE1A60">
            <w:pPr>
              <w:pStyle w:val="af1"/>
              <w:snapToGrid w:val="0"/>
              <w:rPr>
                <w:rFonts w:ascii="Arial" w:hAnsi="Arial" w:cs="Arial"/>
              </w:rPr>
            </w:pPr>
            <w:r>
              <w:rPr>
                <w:rFonts w:ascii="Arial" w:hAnsi="Arial" w:cs="Arial"/>
              </w:rPr>
              <w:t>Сумма задолженности по дивидендам, тыс.руб.</w:t>
            </w:r>
          </w:p>
        </w:tc>
        <w:tc>
          <w:tcPr>
            <w:tcW w:w="4984" w:type="dxa"/>
            <w:tcBorders>
              <w:top w:val="single" w:sz="8" w:space="0" w:color="808080"/>
              <w:left w:val="single" w:sz="8" w:space="0" w:color="808080"/>
              <w:bottom w:val="single" w:sz="8" w:space="0" w:color="808080"/>
              <w:right w:val="single" w:sz="8" w:space="0" w:color="808080"/>
            </w:tcBorders>
            <w:shd w:val="clear" w:color="auto" w:fill="auto"/>
            <w:vAlign w:val="bottom"/>
          </w:tcPr>
          <w:p w:rsidR="00DE1A60" w:rsidRDefault="00DE1A60">
            <w:pPr>
              <w:pStyle w:val="af1"/>
              <w:snapToGrid w:val="0"/>
              <w:rPr>
                <w:rFonts w:ascii="Arial" w:hAnsi="Arial" w:cs="Arial"/>
                <w:bCs/>
              </w:rPr>
            </w:pPr>
            <w:r>
              <w:rPr>
                <w:rFonts w:ascii="Arial" w:hAnsi="Arial" w:cs="Arial"/>
                <w:bCs/>
              </w:rPr>
              <w:t>нет</w:t>
            </w:r>
          </w:p>
        </w:tc>
      </w:tr>
      <w:tr w:rsidR="00DE1A60">
        <w:tc>
          <w:tcPr>
            <w:tcW w:w="592" w:type="dxa"/>
            <w:tcBorders>
              <w:top w:val="single" w:sz="8" w:space="0" w:color="808080"/>
              <w:left w:val="single" w:sz="8" w:space="0" w:color="808080"/>
              <w:bottom w:val="single" w:sz="8" w:space="0" w:color="808080"/>
            </w:tcBorders>
            <w:shd w:val="clear" w:color="auto" w:fill="auto"/>
            <w:vAlign w:val="bottom"/>
          </w:tcPr>
          <w:p w:rsidR="00DE1A60" w:rsidRDefault="00DE1A60">
            <w:pPr>
              <w:pStyle w:val="af1"/>
              <w:widowControl/>
              <w:numPr>
                <w:ilvl w:val="0"/>
                <w:numId w:val="3"/>
              </w:numPr>
              <w:snapToGrid w:val="0"/>
              <w:rPr>
                <w:rFonts w:ascii="Arial" w:hAnsi="Arial" w:cs="Arial"/>
              </w:rPr>
            </w:pPr>
          </w:p>
        </w:tc>
        <w:tc>
          <w:tcPr>
            <w:tcW w:w="4495" w:type="dxa"/>
            <w:tcBorders>
              <w:top w:val="single" w:sz="8" w:space="0" w:color="808080"/>
              <w:left w:val="single" w:sz="8" w:space="0" w:color="808080"/>
              <w:bottom w:val="single" w:sz="8" w:space="0" w:color="808080"/>
            </w:tcBorders>
            <w:shd w:val="clear" w:color="auto" w:fill="auto"/>
            <w:vAlign w:val="bottom"/>
          </w:tcPr>
          <w:p w:rsidR="00DE1A60" w:rsidRDefault="00DE1A60">
            <w:pPr>
              <w:pStyle w:val="af1"/>
              <w:snapToGrid w:val="0"/>
              <w:rPr>
                <w:rFonts w:ascii="Arial" w:hAnsi="Arial" w:cs="Arial"/>
              </w:rPr>
            </w:pPr>
            <w:r>
              <w:rPr>
                <w:rFonts w:ascii="Arial" w:hAnsi="Arial" w:cs="Arial"/>
              </w:rPr>
              <w:t>Среднесписочная численность работников</w:t>
            </w:r>
          </w:p>
        </w:tc>
        <w:tc>
          <w:tcPr>
            <w:tcW w:w="4984" w:type="dxa"/>
            <w:tcBorders>
              <w:top w:val="single" w:sz="8" w:space="0" w:color="808080"/>
              <w:left w:val="single" w:sz="8" w:space="0" w:color="808080"/>
              <w:bottom w:val="single" w:sz="8" w:space="0" w:color="808080"/>
              <w:right w:val="single" w:sz="8" w:space="0" w:color="808080"/>
            </w:tcBorders>
            <w:shd w:val="clear" w:color="auto" w:fill="auto"/>
            <w:vAlign w:val="bottom"/>
          </w:tcPr>
          <w:p w:rsidR="00DE1A60" w:rsidRDefault="00DE1A60">
            <w:pPr>
              <w:pStyle w:val="af1"/>
              <w:snapToGrid w:val="0"/>
              <w:rPr>
                <w:rFonts w:ascii="Arial" w:hAnsi="Arial" w:cs="Arial"/>
                <w:bCs/>
              </w:rPr>
            </w:pPr>
            <w:r>
              <w:rPr>
                <w:rFonts w:ascii="Arial" w:hAnsi="Arial" w:cs="Arial"/>
                <w:bCs/>
              </w:rPr>
              <w:t>527</w:t>
            </w:r>
          </w:p>
        </w:tc>
      </w:tr>
      <w:tr w:rsidR="00DE1A60">
        <w:tc>
          <w:tcPr>
            <w:tcW w:w="592" w:type="dxa"/>
            <w:tcBorders>
              <w:top w:val="single" w:sz="8" w:space="0" w:color="808080"/>
              <w:left w:val="single" w:sz="8" w:space="0" w:color="808080"/>
              <w:bottom w:val="single" w:sz="8" w:space="0" w:color="808080"/>
            </w:tcBorders>
            <w:shd w:val="clear" w:color="auto" w:fill="auto"/>
            <w:vAlign w:val="bottom"/>
          </w:tcPr>
          <w:p w:rsidR="00DE1A60" w:rsidRDefault="00DE1A60">
            <w:pPr>
              <w:pStyle w:val="af1"/>
              <w:widowControl/>
              <w:numPr>
                <w:ilvl w:val="0"/>
                <w:numId w:val="3"/>
              </w:numPr>
              <w:snapToGrid w:val="0"/>
              <w:rPr>
                <w:rFonts w:ascii="Arial" w:hAnsi="Arial" w:cs="Arial"/>
              </w:rPr>
            </w:pPr>
          </w:p>
        </w:tc>
        <w:tc>
          <w:tcPr>
            <w:tcW w:w="4495" w:type="dxa"/>
            <w:tcBorders>
              <w:top w:val="single" w:sz="8" w:space="0" w:color="808080"/>
              <w:left w:val="single" w:sz="8" w:space="0" w:color="808080"/>
              <w:bottom w:val="single" w:sz="8" w:space="0" w:color="808080"/>
            </w:tcBorders>
            <w:shd w:val="clear" w:color="auto" w:fill="auto"/>
            <w:vAlign w:val="bottom"/>
          </w:tcPr>
          <w:p w:rsidR="00DE1A60" w:rsidRDefault="00DE1A60">
            <w:pPr>
              <w:pStyle w:val="af1"/>
              <w:snapToGrid w:val="0"/>
              <w:rPr>
                <w:rFonts w:ascii="Arial" w:hAnsi="Arial" w:cs="Arial"/>
              </w:rPr>
            </w:pPr>
            <w:r>
              <w:rPr>
                <w:rFonts w:ascii="Arial" w:hAnsi="Arial" w:cs="Arial"/>
              </w:rPr>
              <w:t>Средняя заработная плата, тыс.руб.</w:t>
            </w:r>
          </w:p>
        </w:tc>
        <w:tc>
          <w:tcPr>
            <w:tcW w:w="4984" w:type="dxa"/>
            <w:tcBorders>
              <w:top w:val="single" w:sz="8" w:space="0" w:color="808080"/>
              <w:left w:val="single" w:sz="8" w:space="0" w:color="808080"/>
              <w:bottom w:val="single" w:sz="8" w:space="0" w:color="808080"/>
              <w:right w:val="single" w:sz="8" w:space="0" w:color="808080"/>
            </w:tcBorders>
            <w:shd w:val="clear" w:color="auto" w:fill="auto"/>
            <w:vAlign w:val="bottom"/>
          </w:tcPr>
          <w:p w:rsidR="00DE1A60" w:rsidRDefault="00DE1A60">
            <w:pPr>
              <w:pStyle w:val="af1"/>
              <w:snapToGrid w:val="0"/>
              <w:rPr>
                <w:rFonts w:ascii="Arial" w:hAnsi="Arial" w:cs="Arial"/>
                <w:bCs/>
              </w:rPr>
            </w:pPr>
            <w:r>
              <w:rPr>
                <w:rFonts w:ascii="Arial" w:hAnsi="Arial" w:cs="Arial"/>
                <w:bCs/>
              </w:rPr>
              <w:t>20,48</w:t>
            </w:r>
          </w:p>
        </w:tc>
      </w:tr>
      <w:tr w:rsidR="00DE1A60">
        <w:tc>
          <w:tcPr>
            <w:tcW w:w="592" w:type="dxa"/>
            <w:tcBorders>
              <w:top w:val="single" w:sz="8" w:space="0" w:color="808080"/>
              <w:left w:val="single" w:sz="8" w:space="0" w:color="808080"/>
              <w:bottom w:val="single" w:sz="8" w:space="0" w:color="808080"/>
            </w:tcBorders>
            <w:shd w:val="clear" w:color="auto" w:fill="auto"/>
            <w:vAlign w:val="bottom"/>
          </w:tcPr>
          <w:p w:rsidR="00DE1A60" w:rsidRDefault="00DE1A60">
            <w:pPr>
              <w:pStyle w:val="af1"/>
              <w:widowControl/>
              <w:numPr>
                <w:ilvl w:val="0"/>
                <w:numId w:val="3"/>
              </w:numPr>
              <w:snapToGrid w:val="0"/>
              <w:rPr>
                <w:rFonts w:ascii="Arial" w:hAnsi="Arial" w:cs="Arial"/>
              </w:rPr>
            </w:pPr>
          </w:p>
        </w:tc>
        <w:tc>
          <w:tcPr>
            <w:tcW w:w="4495" w:type="dxa"/>
            <w:tcBorders>
              <w:top w:val="single" w:sz="8" w:space="0" w:color="808080"/>
              <w:left w:val="single" w:sz="8" w:space="0" w:color="808080"/>
              <w:bottom w:val="single" w:sz="8" w:space="0" w:color="808080"/>
            </w:tcBorders>
            <w:shd w:val="clear" w:color="auto" w:fill="auto"/>
            <w:vAlign w:val="bottom"/>
          </w:tcPr>
          <w:p w:rsidR="00DE1A60" w:rsidRDefault="00DE1A60">
            <w:pPr>
              <w:pStyle w:val="af1"/>
              <w:snapToGrid w:val="0"/>
              <w:rPr>
                <w:rFonts w:ascii="Arial" w:hAnsi="Arial" w:cs="Arial"/>
              </w:rPr>
            </w:pPr>
            <w:r>
              <w:rPr>
                <w:rFonts w:ascii="Arial" w:hAnsi="Arial" w:cs="Arial"/>
              </w:rPr>
              <w:t xml:space="preserve">Задолженность по налогам и сборам, тыс.руб. </w:t>
            </w:r>
          </w:p>
        </w:tc>
        <w:tc>
          <w:tcPr>
            <w:tcW w:w="4984" w:type="dxa"/>
            <w:tcBorders>
              <w:top w:val="single" w:sz="8" w:space="0" w:color="808080"/>
              <w:left w:val="single" w:sz="8" w:space="0" w:color="808080"/>
              <w:bottom w:val="single" w:sz="8" w:space="0" w:color="808080"/>
              <w:right w:val="single" w:sz="8" w:space="0" w:color="808080"/>
            </w:tcBorders>
            <w:shd w:val="clear" w:color="auto" w:fill="auto"/>
            <w:vAlign w:val="bottom"/>
          </w:tcPr>
          <w:p w:rsidR="00DE1A60" w:rsidRDefault="00DE1A60">
            <w:pPr>
              <w:pStyle w:val="af1"/>
              <w:snapToGrid w:val="0"/>
              <w:rPr>
                <w:rFonts w:ascii="Arial" w:hAnsi="Arial" w:cs="Arial"/>
                <w:bCs/>
              </w:rPr>
            </w:pPr>
            <w:r>
              <w:rPr>
                <w:rFonts w:ascii="Arial" w:hAnsi="Arial" w:cs="Arial"/>
                <w:bCs/>
              </w:rPr>
              <w:t>4 480 (данная задолженность по налогу на имущество погашена в 1 квартале 2012 года)</w:t>
            </w:r>
          </w:p>
        </w:tc>
      </w:tr>
      <w:tr w:rsidR="00DE1A60">
        <w:tc>
          <w:tcPr>
            <w:tcW w:w="592" w:type="dxa"/>
            <w:tcBorders>
              <w:top w:val="single" w:sz="8" w:space="0" w:color="808080"/>
              <w:left w:val="single" w:sz="8" w:space="0" w:color="808080"/>
              <w:bottom w:val="single" w:sz="8" w:space="0" w:color="808080"/>
            </w:tcBorders>
            <w:shd w:val="clear" w:color="auto" w:fill="auto"/>
            <w:vAlign w:val="bottom"/>
          </w:tcPr>
          <w:p w:rsidR="00DE1A60" w:rsidRDefault="00DE1A60">
            <w:pPr>
              <w:pStyle w:val="af1"/>
              <w:widowControl/>
              <w:numPr>
                <w:ilvl w:val="0"/>
                <w:numId w:val="3"/>
              </w:numPr>
              <w:snapToGrid w:val="0"/>
              <w:rPr>
                <w:rFonts w:ascii="Arial" w:hAnsi="Arial" w:cs="Arial"/>
              </w:rPr>
            </w:pPr>
          </w:p>
        </w:tc>
        <w:tc>
          <w:tcPr>
            <w:tcW w:w="4495" w:type="dxa"/>
            <w:tcBorders>
              <w:top w:val="single" w:sz="8" w:space="0" w:color="808080"/>
              <w:left w:val="single" w:sz="8" w:space="0" w:color="808080"/>
              <w:bottom w:val="single" w:sz="8" w:space="0" w:color="808080"/>
            </w:tcBorders>
            <w:shd w:val="clear" w:color="auto" w:fill="auto"/>
            <w:vAlign w:val="bottom"/>
          </w:tcPr>
          <w:p w:rsidR="00DE1A60" w:rsidRDefault="00DE1A60">
            <w:pPr>
              <w:pStyle w:val="af1"/>
              <w:snapToGrid w:val="0"/>
              <w:rPr>
                <w:rFonts w:ascii="Arial" w:hAnsi="Arial" w:cs="Arial"/>
              </w:rPr>
            </w:pPr>
            <w:r>
              <w:rPr>
                <w:rFonts w:ascii="Arial" w:hAnsi="Arial" w:cs="Arial"/>
              </w:rPr>
              <w:t>Наличие признаков банкротства</w:t>
            </w:r>
          </w:p>
        </w:tc>
        <w:tc>
          <w:tcPr>
            <w:tcW w:w="4984" w:type="dxa"/>
            <w:tcBorders>
              <w:top w:val="single" w:sz="8" w:space="0" w:color="808080"/>
              <w:left w:val="single" w:sz="8" w:space="0" w:color="808080"/>
              <w:bottom w:val="single" w:sz="8" w:space="0" w:color="808080"/>
              <w:right w:val="single" w:sz="8" w:space="0" w:color="808080"/>
            </w:tcBorders>
            <w:shd w:val="clear" w:color="auto" w:fill="auto"/>
            <w:vAlign w:val="bottom"/>
          </w:tcPr>
          <w:p w:rsidR="00DE1A60" w:rsidRDefault="00DE1A60">
            <w:pPr>
              <w:pStyle w:val="af1"/>
              <w:snapToGrid w:val="0"/>
              <w:rPr>
                <w:rFonts w:ascii="Arial" w:hAnsi="Arial" w:cs="Arial"/>
                <w:bCs/>
              </w:rPr>
            </w:pPr>
            <w:r>
              <w:rPr>
                <w:rFonts w:ascii="Arial" w:hAnsi="Arial" w:cs="Arial"/>
                <w:bCs/>
              </w:rPr>
              <w:t>нет</w:t>
            </w:r>
          </w:p>
        </w:tc>
      </w:tr>
    </w:tbl>
    <w:p w:rsidR="00DE1A60" w:rsidRDefault="00DE1A60">
      <w:pPr>
        <w:pStyle w:val="210"/>
      </w:pPr>
    </w:p>
    <w:p w:rsidR="00A403E5" w:rsidRDefault="00A403E5">
      <w:pPr>
        <w:pStyle w:val="210"/>
      </w:pPr>
    </w:p>
    <w:p w:rsidR="00A403E5" w:rsidRDefault="00A403E5">
      <w:pPr>
        <w:pStyle w:val="210"/>
      </w:pPr>
    </w:p>
    <w:p w:rsidR="00422182" w:rsidRDefault="00422182">
      <w:pPr>
        <w:pStyle w:val="210"/>
      </w:pPr>
    </w:p>
    <w:p w:rsidR="00A403E5" w:rsidRDefault="00A403E5">
      <w:pPr>
        <w:pStyle w:val="210"/>
      </w:pPr>
    </w:p>
    <w:p w:rsidR="00DE1A60" w:rsidRPr="00CC68B1" w:rsidRDefault="00DE1A60" w:rsidP="00CC68B1">
      <w:pPr>
        <w:pStyle w:val="25"/>
        <w:jc w:val="center"/>
        <w:rPr>
          <w:color w:val="auto"/>
        </w:rPr>
      </w:pPr>
      <w:r w:rsidRPr="00CC68B1">
        <w:rPr>
          <w:color w:val="auto"/>
        </w:rPr>
        <w:lastRenderedPageBreak/>
        <w:t>Финансовые коэффициенты ОАО «Омскгазстройэксплуатация»</w:t>
      </w:r>
    </w:p>
    <w:tbl>
      <w:tblPr>
        <w:tblW w:w="0" w:type="auto"/>
        <w:tblInd w:w="108" w:type="dxa"/>
        <w:tblLayout w:type="fixed"/>
        <w:tblLook w:val="0000" w:firstRow="0" w:lastRow="0" w:firstColumn="0" w:lastColumn="0" w:noHBand="0" w:noVBand="0"/>
      </w:tblPr>
      <w:tblGrid>
        <w:gridCol w:w="5070"/>
        <w:gridCol w:w="5035"/>
      </w:tblGrid>
      <w:tr w:rsidR="00DE1A60">
        <w:trPr>
          <w:trHeight w:val="362"/>
        </w:trPr>
        <w:tc>
          <w:tcPr>
            <w:tcW w:w="5070" w:type="dxa"/>
            <w:tcBorders>
              <w:top w:val="single" w:sz="8" w:space="0" w:color="808080"/>
              <w:left w:val="single" w:sz="8" w:space="0" w:color="808080"/>
              <w:bottom w:val="single" w:sz="8" w:space="0" w:color="808080"/>
            </w:tcBorders>
            <w:shd w:val="clear" w:color="auto" w:fill="auto"/>
            <w:vAlign w:val="bottom"/>
          </w:tcPr>
          <w:p w:rsidR="00DE1A60" w:rsidRDefault="00DE1A60">
            <w:pPr>
              <w:pStyle w:val="af1"/>
              <w:snapToGrid w:val="0"/>
              <w:jc w:val="center"/>
              <w:rPr>
                <w:rFonts w:ascii="Arial" w:hAnsi="Arial" w:cs="Arial"/>
              </w:rPr>
            </w:pPr>
            <w:r>
              <w:rPr>
                <w:rFonts w:ascii="Arial" w:hAnsi="Arial" w:cs="Arial"/>
              </w:rPr>
              <w:t>Коэффициент абсолютной ликвидности</w:t>
            </w:r>
          </w:p>
        </w:tc>
        <w:tc>
          <w:tcPr>
            <w:tcW w:w="5035" w:type="dxa"/>
            <w:tcBorders>
              <w:top w:val="single" w:sz="8" w:space="0" w:color="808080"/>
              <w:left w:val="single" w:sz="8" w:space="0" w:color="808080"/>
              <w:bottom w:val="single" w:sz="8" w:space="0" w:color="808080"/>
              <w:right w:val="single" w:sz="8" w:space="0" w:color="808080"/>
            </w:tcBorders>
            <w:shd w:val="clear" w:color="auto" w:fill="auto"/>
            <w:vAlign w:val="bottom"/>
          </w:tcPr>
          <w:p w:rsidR="00DE1A60" w:rsidRDefault="00DE1A60">
            <w:pPr>
              <w:pStyle w:val="af1"/>
              <w:snapToGrid w:val="0"/>
              <w:jc w:val="center"/>
              <w:rPr>
                <w:rFonts w:ascii="Arial" w:hAnsi="Arial" w:cs="Arial"/>
              </w:rPr>
            </w:pPr>
            <w:r>
              <w:rPr>
                <w:rFonts w:ascii="Arial" w:hAnsi="Arial" w:cs="Arial"/>
              </w:rPr>
              <w:t>0,46</w:t>
            </w:r>
          </w:p>
        </w:tc>
      </w:tr>
      <w:tr w:rsidR="00DE1A60">
        <w:trPr>
          <w:trHeight w:val="692"/>
        </w:trPr>
        <w:tc>
          <w:tcPr>
            <w:tcW w:w="5070" w:type="dxa"/>
            <w:tcBorders>
              <w:top w:val="single" w:sz="8" w:space="0" w:color="808080"/>
              <w:left w:val="single" w:sz="8" w:space="0" w:color="808080"/>
              <w:bottom w:val="single" w:sz="8" w:space="0" w:color="808080"/>
            </w:tcBorders>
            <w:shd w:val="clear" w:color="auto" w:fill="auto"/>
            <w:vAlign w:val="bottom"/>
          </w:tcPr>
          <w:p w:rsidR="00DE1A60" w:rsidRDefault="00DE1A60">
            <w:pPr>
              <w:pStyle w:val="af1"/>
              <w:snapToGrid w:val="0"/>
              <w:jc w:val="center"/>
              <w:rPr>
                <w:rFonts w:ascii="Arial" w:hAnsi="Arial" w:cs="Arial"/>
              </w:rPr>
            </w:pPr>
            <w:r>
              <w:rPr>
                <w:rFonts w:ascii="Arial" w:hAnsi="Arial" w:cs="Arial"/>
              </w:rPr>
              <w:t>Коэффициент срочной ликвидности</w:t>
            </w:r>
          </w:p>
        </w:tc>
        <w:tc>
          <w:tcPr>
            <w:tcW w:w="5035" w:type="dxa"/>
            <w:tcBorders>
              <w:top w:val="single" w:sz="8" w:space="0" w:color="808080"/>
              <w:left w:val="single" w:sz="8" w:space="0" w:color="808080"/>
              <w:bottom w:val="single" w:sz="8" w:space="0" w:color="808080"/>
              <w:right w:val="single" w:sz="8" w:space="0" w:color="808080"/>
            </w:tcBorders>
            <w:shd w:val="clear" w:color="auto" w:fill="auto"/>
            <w:vAlign w:val="bottom"/>
          </w:tcPr>
          <w:p w:rsidR="00DE1A60" w:rsidRDefault="00DE1A60">
            <w:pPr>
              <w:pStyle w:val="af1"/>
              <w:snapToGrid w:val="0"/>
              <w:jc w:val="center"/>
              <w:rPr>
                <w:rFonts w:ascii="Arial" w:hAnsi="Arial" w:cs="Arial"/>
              </w:rPr>
            </w:pPr>
            <w:r>
              <w:rPr>
                <w:rFonts w:ascii="Arial" w:hAnsi="Arial" w:cs="Arial"/>
              </w:rPr>
              <w:t>0,92</w:t>
            </w:r>
          </w:p>
        </w:tc>
      </w:tr>
      <w:tr w:rsidR="00DE1A60">
        <w:trPr>
          <w:trHeight w:val="703"/>
        </w:trPr>
        <w:tc>
          <w:tcPr>
            <w:tcW w:w="5070" w:type="dxa"/>
            <w:tcBorders>
              <w:top w:val="single" w:sz="8" w:space="0" w:color="808080"/>
              <w:left w:val="single" w:sz="8" w:space="0" w:color="808080"/>
              <w:bottom w:val="single" w:sz="8" w:space="0" w:color="808080"/>
            </w:tcBorders>
            <w:shd w:val="clear" w:color="auto" w:fill="auto"/>
            <w:vAlign w:val="bottom"/>
          </w:tcPr>
          <w:p w:rsidR="00DE1A60" w:rsidRDefault="00DE1A60">
            <w:pPr>
              <w:pStyle w:val="af1"/>
              <w:snapToGrid w:val="0"/>
              <w:jc w:val="center"/>
              <w:rPr>
                <w:rFonts w:ascii="Arial" w:hAnsi="Arial" w:cs="Arial"/>
              </w:rPr>
            </w:pPr>
            <w:r>
              <w:rPr>
                <w:rFonts w:ascii="Arial" w:hAnsi="Arial" w:cs="Arial"/>
              </w:rPr>
              <w:t>Коэффициент текущей ликвидности</w:t>
            </w:r>
          </w:p>
        </w:tc>
        <w:tc>
          <w:tcPr>
            <w:tcW w:w="5035" w:type="dxa"/>
            <w:tcBorders>
              <w:top w:val="single" w:sz="8" w:space="0" w:color="808080"/>
              <w:left w:val="single" w:sz="8" w:space="0" w:color="808080"/>
              <w:bottom w:val="single" w:sz="8" w:space="0" w:color="808080"/>
              <w:right w:val="single" w:sz="8" w:space="0" w:color="808080"/>
            </w:tcBorders>
            <w:shd w:val="clear" w:color="auto" w:fill="auto"/>
            <w:vAlign w:val="bottom"/>
          </w:tcPr>
          <w:p w:rsidR="00DE1A60" w:rsidRDefault="00DE1A60">
            <w:pPr>
              <w:pStyle w:val="af1"/>
              <w:snapToGrid w:val="0"/>
              <w:jc w:val="center"/>
              <w:rPr>
                <w:rFonts w:ascii="Arial" w:hAnsi="Arial" w:cs="Arial"/>
              </w:rPr>
            </w:pPr>
            <w:r>
              <w:rPr>
                <w:rFonts w:ascii="Arial" w:hAnsi="Arial" w:cs="Arial"/>
              </w:rPr>
              <w:t>7,2</w:t>
            </w:r>
          </w:p>
        </w:tc>
      </w:tr>
      <w:tr w:rsidR="00DE1A60">
        <w:trPr>
          <w:trHeight w:val="387"/>
        </w:trPr>
        <w:tc>
          <w:tcPr>
            <w:tcW w:w="5070" w:type="dxa"/>
            <w:tcBorders>
              <w:top w:val="single" w:sz="8" w:space="0" w:color="808080"/>
              <w:left w:val="single" w:sz="8" w:space="0" w:color="808080"/>
              <w:bottom w:val="single" w:sz="8" w:space="0" w:color="808080"/>
            </w:tcBorders>
            <w:shd w:val="clear" w:color="auto" w:fill="auto"/>
            <w:vAlign w:val="bottom"/>
          </w:tcPr>
          <w:p w:rsidR="00DE1A60" w:rsidRDefault="00DE1A60">
            <w:pPr>
              <w:pStyle w:val="af1"/>
              <w:snapToGrid w:val="0"/>
              <w:jc w:val="center"/>
              <w:rPr>
                <w:rFonts w:ascii="Arial" w:hAnsi="Arial" w:cs="Arial"/>
              </w:rPr>
            </w:pPr>
            <w:r>
              <w:rPr>
                <w:rFonts w:ascii="Arial" w:hAnsi="Arial" w:cs="Arial"/>
              </w:rPr>
              <w:t>Коэффициент финансовой независимости</w:t>
            </w:r>
          </w:p>
        </w:tc>
        <w:tc>
          <w:tcPr>
            <w:tcW w:w="5035" w:type="dxa"/>
            <w:tcBorders>
              <w:top w:val="single" w:sz="8" w:space="0" w:color="808080"/>
              <w:left w:val="single" w:sz="8" w:space="0" w:color="808080"/>
              <w:bottom w:val="single" w:sz="8" w:space="0" w:color="808080"/>
              <w:right w:val="single" w:sz="8" w:space="0" w:color="808080"/>
            </w:tcBorders>
            <w:shd w:val="clear" w:color="auto" w:fill="auto"/>
            <w:vAlign w:val="bottom"/>
          </w:tcPr>
          <w:p w:rsidR="00DE1A60" w:rsidRDefault="00DE1A60">
            <w:pPr>
              <w:pStyle w:val="af1"/>
              <w:snapToGrid w:val="0"/>
              <w:jc w:val="center"/>
              <w:rPr>
                <w:rFonts w:ascii="Arial" w:hAnsi="Arial" w:cs="Arial"/>
              </w:rPr>
            </w:pPr>
            <w:r>
              <w:rPr>
                <w:rFonts w:ascii="Arial" w:hAnsi="Arial" w:cs="Arial"/>
              </w:rPr>
              <w:t>0,91</w:t>
            </w:r>
          </w:p>
        </w:tc>
      </w:tr>
      <w:tr w:rsidR="00DE1A60">
        <w:trPr>
          <w:trHeight w:val="471"/>
        </w:trPr>
        <w:tc>
          <w:tcPr>
            <w:tcW w:w="5070" w:type="dxa"/>
            <w:tcBorders>
              <w:top w:val="single" w:sz="8" w:space="0" w:color="808080"/>
              <w:left w:val="single" w:sz="8" w:space="0" w:color="808080"/>
              <w:bottom w:val="single" w:sz="8" w:space="0" w:color="808080"/>
            </w:tcBorders>
            <w:shd w:val="clear" w:color="auto" w:fill="auto"/>
            <w:vAlign w:val="bottom"/>
          </w:tcPr>
          <w:p w:rsidR="00DE1A60" w:rsidRDefault="00DE1A60">
            <w:pPr>
              <w:pStyle w:val="af1"/>
              <w:snapToGrid w:val="0"/>
              <w:jc w:val="center"/>
              <w:rPr>
                <w:rFonts w:ascii="Arial" w:hAnsi="Arial" w:cs="Arial"/>
              </w:rPr>
            </w:pPr>
            <w:r>
              <w:rPr>
                <w:rFonts w:ascii="Arial" w:hAnsi="Arial" w:cs="Arial"/>
              </w:rPr>
              <w:t>Рентабельность продаж</w:t>
            </w:r>
          </w:p>
        </w:tc>
        <w:tc>
          <w:tcPr>
            <w:tcW w:w="5035" w:type="dxa"/>
            <w:tcBorders>
              <w:top w:val="single" w:sz="8" w:space="0" w:color="808080"/>
              <w:left w:val="single" w:sz="8" w:space="0" w:color="808080"/>
              <w:bottom w:val="single" w:sz="8" w:space="0" w:color="808080"/>
              <w:right w:val="single" w:sz="8" w:space="0" w:color="808080"/>
            </w:tcBorders>
            <w:shd w:val="clear" w:color="auto" w:fill="auto"/>
            <w:vAlign w:val="bottom"/>
          </w:tcPr>
          <w:p w:rsidR="00DE1A60" w:rsidRDefault="00DE1A60">
            <w:pPr>
              <w:pStyle w:val="af1"/>
              <w:snapToGrid w:val="0"/>
              <w:jc w:val="center"/>
              <w:rPr>
                <w:rFonts w:ascii="Arial" w:hAnsi="Arial" w:cs="Arial"/>
              </w:rPr>
            </w:pPr>
            <w:r>
              <w:rPr>
                <w:rFonts w:ascii="Arial" w:hAnsi="Arial" w:cs="Arial"/>
              </w:rPr>
              <w:t>6,3</w:t>
            </w:r>
          </w:p>
        </w:tc>
      </w:tr>
      <w:tr w:rsidR="00DE1A60">
        <w:trPr>
          <w:trHeight w:val="471"/>
        </w:trPr>
        <w:tc>
          <w:tcPr>
            <w:tcW w:w="5070" w:type="dxa"/>
            <w:tcBorders>
              <w:left w:val="single" w:sz="8" w:space="0" w:color="808080"/>
              <w:bottom w:val="single" w:sz="8" w:space="0" w:color="808080"/>
            </w:tcBorders>
            <w:shd w:val="clear" w:color="auto" w:fill="auto"/>
            <w:vAlign w:val="bottom"/>
          </w:tcPr>
          <w:p w:rsidR="00DE1A60" w:rsidRDefault="00DE1A60">
            <w:pPr>
              <w:pStyle w:val="af1"/>
              <w:snapToGrid w:val="0"/>
              <w:jc w:val="center"/>
              <w:rPr>
                <w:rFonts w:ascii="Arial" w:hAnsi="Arial" w:cs="Arial"/>
              </w:rPr>
            </w:pPr>
            <w:r>
              <w:rPr>
                <w:rFonts w:ascii="Arial" w:hAnsi="Arial" w:cs="Arial"/>
              </w:rPr>
              <w:t>Рентабельность собственного капитала</w:t>
            </w:r>
          </w:p>
        </w:tc>
        <w:tc>
          <w:tcPr>
            <w:tcW w:w="5035" w:type="dxa"/>
            <w:tcBorders>
              <w:left w:val="single" w:sz="8" w:space="0" w:color="808080"/>
              <w:bottom w:val="single" w:sz="8" w:space="0" w:color="808080"/>
              <w:right w:val="single" w:sz="8" w:space="0" w:color="808080"/>
            </w:tcBorders>
            <w:shd w:val="clear" w:color="auto" w:fill="auto"/>
            <w:vAlign w:val="bottom"/>
          </w:tcPr>
          <w:p w:rsidR="00DE1A60" w:rsidRDefault="00DE1A60">
            <w:pPr>
              <w:pStyle w:val="af1"/>
              <w:snapToGrid w:val="0"/>
              <w:jc w:val="center"/>
              <w:rPr>
                <w:rFonts w:ascii="Arial" w:hAnsi="Arial" w:cs="Arial"/>
              </w:rPr>
            </w:pPr>
            <w:r>
              <w:rPr>
                <w:rFonts w:ascii="Arial" w:hAnsi="Arial" w:cs="Arial"/>
              </w:rPr>
              <w:t>0,53</w:t>
            </w:r>
          </w:p>
        </w:tc>
      </w:tr>
      <w:tr w:rsidR="00DE1A60">
        <w:trPr>
          <w:trHeight w:val="471"/>
        </w:trPr>
        <w:tc>
          <w:tcPr>
            <w:tcW w:w="5070" w:type="dxa"/>
            <w:tcBorders>
              <w:left w:val="single" w:sz="8" w:space="0" w:color="808080"/>
              <w:bottom w:val="single" w:sz="8" w:space="0" w:color="808080"/>
            </w:tcBorders>
            <w:shd w:val="clear" w:color="auto" w:fill="auto"/>
            <w:vAlign w:val="bottom"/>
          </w:tcPr>
          <w:p w:rsidR="00DE1A60" w:rsidRDefault="00DE1A60">
            <w:pPr>
              <w:pStyle w:val="af1"/>
              <w:snapToGrid w:val="0"/>
              <w:jc w:val="center"/>
              <w:rPr>
                <w:rFonts w:ascii="Arial" w:hAnsi="Arial" w:cs="Arial"/>
              </w:rPr>
            </w:pPr>
            <w:r>
              <w:rPr>
                <w:rFonts w:ascii="Arial" w:hAnsi="Arial" w:cs="Arial"/>
              </w:rPr>
              <w:t>Рентабельность активов</w:t>
            </w:r>
          </w:p>
        </w:tc>
        <w:tc>
          <w:tcPr>
            <w:tcW w:w="5035" w:type="dxa"/>
            <w:tcBorders>
              <w:left w:val="single" w:sz="8" w:space="0" w:color="808080"/>
              <w:bottom w:val="single" w:sz="8" w:space="0" w:color="808080"/>
              <w:right w:val="single" w:sz="8" w:space="0" w:color="808080"/>
            </w:tcBorders>
            <w:shd w:val="clear" w:color="auto" w:fill="auto"/>
            <w:vAlign w:val="bottom"/>
          </w:tcPr>
          <w:p w:rsidR="00DE1A60" w:rsidRDefault="00DE1A60">
            <w:pPr>
              <w:pStyle w:val="af1"/>
              <w:snapToGrid w:val="0"/>
              <w:jc w:val="center"/>
              <w:rPr>
                <w:rFonts w:ascii="Arial" w:hAnsi="Arial" w:cs="Arial"/>
              </w:rPr>
            </w:pPr>
            <w:r>
              <w:rPr>
                <w:rFonts w:ascii="Arial" w:hAnsi="Arial" w:cs="Arial"/>
              </w:rPr>
              <w:t>0,47</w:t>
            </w:r>
          </w:p>
        </w:tc>
      </w:tr>
      <w:tr w:rsidR="00DE1A60">
        <w:trPr>
          <w:trHeight w:val="471"/>
        </w:trPr>
        <w:tc>
          <w:tcPr>
            <w:tcW w:w="5070" w:type="dxa"/>
            <w:tcBorders>
              <w:left w:val="single" w:sz="8" w:space="0" w:color="808080"/>
              <w:bottom w:val="single" w:sz="8" w:space="0" w:color="808080"/>
            </w:tcBorders>
            <w:shd w:val="clear" w:color="auto" w:fill="auto"/>
            <w:vAlign w:val="bottom"/>
          </w:tcPr>
          <w:p w:rsidR="00DE1A60" w:rsidRDefault="00DE1A60">
            <w:pPr>
              <w:pStyle w:val="af1"/>
              <w:snapToGrid w:val="0"/>
              <w:jc w:val="center"/>
              <w:rPr>
                <w:rFonts w:ascii="Arial" w:hAnsi="Arial" w:cs="Arial"/>
              </w:rPr>
            </w:pPr>
            <w:r>
              <w:rPr>
                <w:rFonts w:ascii="Arial" w:hAnsi="Arial" w:cs="Arial"/>
              </w:rPr>
              <w:t>Динамика дебиторской задолженности</w:t>
            </w:r>
          </w:p>
        </w:tc>
        <w:tc>
          <w:tcPr>
            <w:tcW w:w="5035" w:type="dxa"/>
            <w:tcBorders>
              <w:left w:val="single" w:sz="8" w:space="0" w:color="808080"/>
              <w:bottom w:val="single" w:sz="8" w:space="0" w:color="808080"/>
              <w:right w:val="single" w:sz="8" w:space="0" w:color="808080"/>
            </w:tcBorders>
            <w:shd w:val="clear" w:color="auto" w:fill="auto"/>
            <w:vAlign w:val="bottom"/>
          </w:tcPr>
          <w:p w:rsidR="00DE1A60" w:rsidRDefault="00DE1A60">
            <w:pPr>
              <w:pStyle w:val="af1"/>
              <w:snapToGrid w:val="0"/>
              <w:jc w:val="center"/>
              <w:rPr>
                <w:rFonts w:ascii="Arial" w:hAnsi="Arial" w:cs="Arial"/>
              </w:rPr>
            </w:pPr>
            <w:r>
              <w:rPr>
                <w:rFonts w:ascii="Arial" w:hAnsi="Arial" w:cs="Arial"/>
              </w:rPr>
              <w:t>38,1</w:t>
            </w:r>
          </w:p>
        </w:tc>
      </w:tr>
      <w:tr w:rsidR="00DE1A60">
        <w:trPr>
          <w:trHeight w:val="471"/>
        </w:trPr>
        <w:tc>
          <w:tcPr>
            <w:tcW w:w="5070" w:type="dxa"/>
            <w:tcBorders>
              <w:left w:val="single" w:sz="8" w:space="0" w:color="808080"/>
              <w:bottom w:val="single" w:sz="8" w:space="0" w:color="808080"/>
            </w:tcBorders>
            <w:shd w:val="clear" w:color="auto" w:fill="auto"/>
            <w:vAlign w:val="bottom"/>
          </w:tcPr>
          <w:p w:rsidR="00DE1A60" w:rsidRDefault="00DE1A60">
            <w:pPr>
              <w:pStyle w:val="af1"/>
              <w:snapToGrid w:val="0"/>
              <w:jc w:val="center"/>
              <w:rPr>
                <w:rFonts w:ascii="Arial" w:hAnsi="Arial" w:cs="Arial"/>
              </w:rPr>
            </w:pPr>
            <w:r>
              <w:rPr>
                <w:rFonts w:ascii="Arial" w:hAnsi="Arial" w:cs="Arial"/>
              </w:rPr>
              <w:t>Динамика кредиторской задолженности</w:t>
            </w:r>
          </w:p>
        </w:tc>
        <w:tc>
          <w:tcPr>
            <w:tcW w:w="5035" w:type="dxa"/>
            <w:tcBorders>
              <w:left w:val="single" w:sz="8" w:space="0" w:color="808080"/>
              <w:bottom w:val="single" w:sz="8" w:space="0" w:color="808080"/>
              <w:right w:val="single" w:sz="8" w:space="0" w:color="808080"/>
            </w:tcBorders>
            <w:shd w:val="clear" w:color="auto" w:fill="auto"/>
            <w:vAlign w:val="bottom"/>
          </w:tcPr>
          <w:p w:rsidR="00DE1A60" w:rsidRDefault="00DE1A60">
            <w:pPr>
              <w:pStyle w:val="af1"/>
              <w:snapToGrid w:val="0"/>
              <w:jc w:val="center"/>
              <w:rPr>
                <w:rFonts w:ascii="Arial" w:hAnsi="Arial" w:cs="Arial"/>
              </w:rPr>
            </w:pPr>
            <w:r>
              <w:rPr>
                <w:rFonts w:ascii="Arial" w:hAnsi="Arial" w:cs="Arial"/>
              </w:rPr>
              <w:t>23,4</w:t>
            </w:r>
          </w:p>
        </w:tc>
      </w:tr>
      <w:tr w:rsidR="00DE1A60">
        <w:trPr>
          <w:trHeight w:val="471"/>
        </w:trPr>
        <w:tc>
          <w:tcPr>
            <w:tcW w:w="5070" w:type="dxa"/>
            <w:tcBorders>
              <w:left w:val="single" w:sz="8" w:space="0" w:color="808080"/>
              <w:bottom w:val="single" w:sz="8" w:space="0" w:color="808080"/>
            </w:tcBorders>
            <w:shd w:val="clear" w:color="auto" w:fill="auto"/>
            <w:vAlign w:val="bottom"/>
          </w:tcPr>
          <w:p w:rsidR="00DE1A60" w:rsidRDefault="00DE1A60">
            <w:pPr>
              <w:pStyle w:val="af1"/>
              <w:snapToGrid w:val="0"/>
              <w:jc w:val="center"/>
              <w:rPr>
                <w:rFonts w:ascii="Arial" w:hAnsi="Arial" w:cs="Arial"/>
              </w:rPr>
            </w:pPr>
            <w:r>
              <w:rPr>
                <w:rFonts w:ascii="Arial" w:hAnsi="Arial" w:cs="Arial"/>
              </w:rPr>
              <w:t>Соотношение дебиторской и кредиторской  задолженности</w:t>
            </w:r>
          </w:p>
        </w:tc>
        <w:tc>
          <w:tcPr>
            <w:tcW w:w="5035" w:type="dxa"/>
            <w:tcBorders>
              <w:left w:val="single" w:sz="8" w:space="0" w:color="808080"/>
              <w:bottom w:val="single" w:sz="8" w:space="0" w:color="808080"/>
              <w:right w:val="single" w:sz="8" w:space="0" w:color="808080"/>
            </w:tcBorders>
            <w:shd w:val="clear" w:color="auto" w:fill="auto"/>
            <w:vAlign w:val="bottom"/>
          </w:tcPr>
          <w:p w:rsidR="00DE1A60" w:rsidRDefault="00DE1A60">
            <w:pPr>
              <w:pStyle w:val="af1"/>
              <w:snapToGrid w:val="0"/>
              <w:jc w:val="center"/>
              <w:rPr>
                <w:rFonts w:ascii="Arial" w:hAnsi="Arial" w:cs="Arial"/>
              </w:rPr>
            </w:pPr>
            <w:r>
              <w:rPr>
                <w:rFonts w:ascii="Arial" w:hAnsi="Arial" w:cs="Arial"/>
              </w:rPr>
              <w:t>3,1</w:t>
            </w:r>
          </w:p>
        </w:tc>
      </w:tr>
      <w:tr w:rsidR="00DE1A60">
        <w:trPr>
          <w:trHeight w:val="471"/>
        </w:trPr>
        <w:tc>
          <w:tcPr>
            <w:tcW w:w="5070" w:type="dxa"/>
            <w:tcBorders>
              <w:left w:val="single" w:sz="8" w:space="0" w:color="808080"/>
              <w:bottom w:val="single" w:sz="8" w:space="0" w:color="808080"/>
            </w:tcBorders>
            <w:shd w:val="clear" w:color="auto" w:fill="auto"/>
            <w:vAlign w:val="bottom"/>
          </w:tcPr>
          <w:p w:rsidR="00DE1A60" w:rsidRDefault="00DE1A60">
            <w:pPr>
              <w:pStyle w:val="af1"/>
              <w:snapToGrid w:val="0"/>
              <w:jc w:val="center"/>
              <w:rPr>
                <w:rFonts w:ascii="Arial" w:hAnsi="Arial" w:cs="Arial"/>
              </w:rPr>
            </w:pPr>
            <w:r>
              <w:rPr>
                <w:rFonts w:ascii="Arial" w:hAnsi="Arial" w:cs="Arial"/>
              </w:rPr>
              <w:t xml:space="preserve">Соотношение оборачиваемости дебиторской и кредиторской задолженности </w:t>
            </w:r>
          </w:p>
        </w:tc>
        <w:tc>
          <w:tcPr>
            <w:tcW w:w="5035" w:type="dxa"/>
            <w:tcBorders>
              <w:left w:val="single" w:sz="8" w:space="0" w:color="808080"/>
              <w:bottom w:val="single" w:sz="8" w:space="0" w:color="808080"/>
              <w:right w:val="single" w:sz="8" w:space="0" w:color="808080"/>
            </w:tcBorders>
            <w:shd w:val="clear" w:color="auto" w:fill="auto"/>
            <w:vAlign w:val="bottom"/>
          </w:tcPr>
          <w:p w:rsidR="00DE1A60" w:rsidRDefault="00DE1A60">
            <w:pPr>
              <w:pStyle w:val="af1"/>
              <w:snapToGrid w:val="0"/>
              <w:jc w:val="center"/>
              <w:rPr>
                <w:rFonts w:ascii="Arial" w:hAnsi="Arial" w:cs="Arial"/>
              </w:rPr>
            </w:pPr>
            <w:r>
              <w:rPr>
                <w:rFonts w:ascii="Arial" w:hAnsi="Arial" w:cs="Arial"/>
              </w:rPr>
              <w:t>0,33</w:t>
            </w:r>
          </w:p>
        </w:tc>
      </w:tr>
    </w:tbl>
    <w:p w:rsidR="00DE1A60" w:rsidRDefault="00DE1A60">
      <w:pPr>
        <w:spacing w:line="360" w:lineRule="auto"/>
        <w:ind w:firstLine="567"/>
      </w:pPr>
    </w:p>
    <w:p w:rsidR="00DE1A60" w:rsidRDefault="00DE1A60">
      <w:pPr>
        <w:spacing w:line="360" w:lineRule="auto"/>
        <w:ind w:firstLine="567"/>
        <w:jc w:val="both"/>
        <w:rPr>
          <w:rFonts w:ascii="Arial" w:eastAsia="Times New Roman" w:hAnsi="Arial" w:cs="Arial"/>
          <w:bCs/>
          <w:iCs/>
          <w:sz w:val="24"/>
          <w:szCs w:val="24"/>
        </w:rPr>
      </w:pPr>
      <w:r>
        <w:rPr>
          <w:rFonts w:ascii="Arial" w:eastAsia="Times New Roman" w:hAnsi="Arial" w:cs="Arial"/>
          <w:bCs/>
          <w:iCs/>
          <w:sz w:val="24"/>
          <w:szCs w:val="24"/>
        </w:rPr>
        <w:t>Расчеты коэффициентов приведены в заключении ревизионной комиссии ОАО «Омскгазстройэксплуатация» по результатам ревизионной проверки финансово-хозяйственной деятельности за 2011 год.</w:t>
      </w:r>
    </w:p>
    <w:p w:rsidR="00DE1A60" w:rsidRDefault="00DE1A60" w:rsidP="00652D42">
      <w:pPr>
        <w:pStyle w:val="1"/>
        <w:spacing w:before="0"/>
        <w:ind w:firstLine="567"/>
        <w:jc w:val="both"/>
      </w:pPr>
      <w:bookmarkStart w:id="11" w:name="_Toc325625353"/>
      <w:r>
        <w:t>4. Состав совета директоров Общества, включая информацию об изменениях в составе, имевших место в отчетном году, и сведения о членах совета, в том числе их краткие биографические данные и владение акциями Общества в течение отчетного года</w:t>
      </w:r>
      <w:bookmarkEnd w:id="11"/>
    </w:p>
    <w:p w:rsidR="00652D42" w:rsidRDefault="00652D42" w:rsidP="00652D42">
      <w:pPr>
        <w:spacing w:after="0" w:line="360" w:lineRule="auto"/>
        <w:ind w:firstLine="540"/>
        <w:jc w:val="both"/>
        <w:rPr>
          <w:rFonts w:ascii="Arial" w:hAnsi="Arial" w:cs="Arial"/>
          <w:sz w:val="24"/>
          <w:szCs w:val="24"/>
        </w:rPr>
      </w:pPr>
    </w:p>
    <w:p w:rsidR="00DE1A60" w:rsidRDefault="00DE1A60" w:rsidP="00652D42">
      <w:pPr>
        <w:spacing w:after="0" w:line="360" w:lineRule="auto"/>
        <w:ind w:firstLine="540"/>
        <w:jc w:val="both"/>
        <w:rPr>
          <w:rFonts w:ascii="Arial" w:hAnsi="Arial" w:cs="Arial"/>
          <w:sz w:val="24"/>
          <w:szCs w:val="24"/>
        </w:rPr>
      </w:pPr>
      <w:r>
        <w:rPr>
          <w:rFonts w:ascii="Arial" w:hAnsi="Arial" w:cs="Arial"/>
          <w:sz w:val="24"/>
          <w:szCs w:val="24"/>
        </w:rPr>
        <w:t xml:space="preserve">Состав совета директоров Общества в отчетном году изменился. </w:t>
      </w:r>
    </w:p>
    <w:p w:rsidR="00DE1A60" w:rsidRDefault="00DE1A60">
      <w:pPr>
        <w:spacing w:line="360" w:lineRule="auto"/>
        <w:ind w:firstLine="540"/>
        <w:jc w:val="both"/>
        <w:rPr>
          <w:rFonts w:ascii="Arial" w:hAnsi="Arial" w:cs="Arial"/>
          <w:sz w:val="24"/>
          <w:szCs w:val="24"/>
        </w:rPr>
      </w:pPr>
      <w:r>
        <w:rPr>
          <w:rFonts w:ascii="Arial" w:hAnsi="Arial" w:cs="Arial"/>
          <w:sz w:val="24"/>
          <w:szCs w:val="24"/>
        </w:rPr>
        <w:t>Состав Совета директоров до 3 ноября 2011 года:</w:t>
      </w:r>
    </w:p>
    <w:p w:rsidR="00DE1A60" w:rsidRDefault="00DE1A60">
      <w:pPr>
        <w:pStyle w:val="210"/>
        <w:numPr>
          <w:ilvl w:val="0"/>
          <w:numId w:val="8"/>
        </w:numPr>
        <w:ind w:left="709" w:hanging="283"/>
        <w:rPr>
          <w:rFonts w:ascii="Arial" w:hAnsi="Arial" w:cs="Arial"/>
          <w:bCs/>
          <w:iCs/>
          <w:sz w:val="24"/>
          <w:szCs w:val="24"/>
        </w:rPr>
      </w:pPr>
      <w:r>
        <w:rPr>
          <w:rFonts w:ascii="Arial" w:hAnsi="Arial" w:cs="Arial"/>
          <w:b/>
          <w:bCs/>
          <w:iCs/>
          <w:color w:val="3366CC"/>
          <w:sz w:val="24"/>
          <w:szCs w:val="24"/>
          <w:u w:val="single"/>
        </w:rPr>
        <w:t>Наделяев Юрий Анатольевич</w:t>
      </w:r>
      <w:r>
        <w:rPr>
          <w:rFonts w:ascii="Arial" w:hAnsi="Arial" w:cs="Arial"/>
          <w:bCs/>
          <w:iCs/>
          <w:sz w:val="24"/>
          <w:szCs w:val="24"/>
        </w:rPr>
        <w:t xml:space="preserve">, заместитель Министра финансов Омской области. Доли в уставном капитале ОАО «Омскгазстройэксплуатация» не имеет; </w:t>
      </w:r>
    </w:p>
    <w:p w:rsidR="00DE1A60" w:rsidRDefault="00DE1A60">
      <w:pPr>
        <w:pStyle w:val="210"/>
        <w:numPr>
          <w:ilvl w:val="0"/>
          <w:numId w:val="8"/>
        </w:numPr>
        <w:ind w:left="709" w:hanging="283"/>
        <w:rPr>
          <w:rFonts w:ascii="Arial" w:hAnsi="Arial" w:cs="Arial"/>
          <w:bCs/>
          <w:iCs/>
          <w:sz w:val="24"/>
          <w:szCs w:val="24"/>
        </w:rPr>
      </w:pPr>
      <w:r>
        <w:rPr>
          <w:rFonts w:ascii="Arial" w:hAnsi="Arial" w:cs="Arial"/>
          <w:b/>
          <w:bCs/>
          <w:iCs/>
          <w:color w:val="3366CC"/>
          <w:sz w:val="24"/>
          <w:szCs w:val="24"/>
          <w:u w:val="single"/>
        </w:rPr>
        <w:t>Тюфягин Михаил Дмитриевич</w:t>
      </w:r>
      <w:r>
        <w:rPr>
          <w:rFonts w:ascii="Arial" w:hAnsi="Arial" w:cs="Arial"/>
          <w:bCs/>
          <w:iCs/>
          <w:sz w:val="24"/>
          <w:szCs w:val="24"/>
        </w:rPr>
        <w:t>, заместитель Министра строительства и жилищно-коммунального комплекса Омской области. Доли в уставном капитале ОАО «Омскгазстройэксплуатация» не имеет;</w:t>
      </w:r>
    </w:p>
    <w:p w:rsidR="00DE1A60" w:rsidRDefault="00DE1A60">
      <w:pPr>
        <w:pStyle w:val="210"/>
        <w:numPr>
          <w:ilvl w:val="0"/>
          <w:numId w:val="8"/>
        </w:numPr>
        <w:ind w:left="709" w:hanging="283"/>
        <w:rPr>
          <w:rFonts w:ascii="Arial" w:hAnsi="Arial" w:cs="Arial"/>
          <w:bCs/>
          <w:iCs/>
          <w:sz w:val="24"/>
          <w:szCs w:val="24"/>
        </w:rPr>
      </w:pPr>
      <w:r>
        <w:rPr>
          <w:rFonts w:ascii="Arial" w:hAnsi="Arial" w:cs="Arial"/>
          <w:b/>
          <w:bCs/>
          <w:iCs/>
          <w:color w:val="3366CC"/>
          <w:sz w:val="24"/>
          <w:szCs w:val="24"/>
          <w:u w:val="single"/>
        </w:rPr>
        <w:lastRenderedPageBreak/>
        <w:t>Баркова Елена Анатольевна</w:t>
      </w:r>
      <w:r>
        <w:rPr>
          <w:rFonts w:ascii="Arial" w:hAnsi="Arial" w:cs="Arial"/>
          <w:bCs/>
          <w:iCs/>
          <w:sz w:val="24"/>
          <w:szCs w:val="24"/>
        </w:rPr>
        <w:t>, заместитель Министра строительства и жилищно-коммунального комплекса Омской области. Доли в уставном капитале ОАО «Омскгазстройэксплуатация» не имеет;</w:t>
      </w:r>
    </w:p>
    <w:p w:rsidR="00DE1A60" w:rsidRDefault="00DE1A60">
      <w:pPr>
        <w:pStyle w:val="210"/>
        <w:numPr>
          <w:ilvl w:val="0"/>
          <w:numId w:val="8"/>
        </w:numPr>
        <w:ind w:left="709" w:hanging="283"/>
        <w:rPr>
          <w:rFonts w:ascii="Arial" w:hAnsi="Arial" w:cs="Arial"/>
          <w:bCs/>
          <w:iCs/>
          <w:sz w:val="24"/>
          <w:szCs w:val="24"/>
        </w:rPr>
      </w:pPr>
      <w:r>
        <w:rPr>
          <w:rFonts w:ascii="Arial" w:hAnsi="Arial" w:cs="Arial"/>
          <w:b/>
          <w:bCs/>
          <w:iCs/>
          <w:color w:val="3366CC"/>
          <w:sz w:val="24"/>
          <w:szCs w:val="24"/>
          <w:u w:val="single"/>
        </w:rPr>
        <w:t>Малышева Любовь Николаевна</w:t>
      </w:r>
      <w:r>
        <w:rPr>
          <w:rFonts w:ascii="Arial" w:hAnsi="Arial" w:cs="Arial"/>
          <w:bCs/>
          <w:iCs/>
          <w:sz w:val="24"/>
          <w:szCs w:val="24"/>
        </w:rPr>
        <w:t>, заместитель Министра имущественных отношений Омской области, 1953 года рождения, окончила Омский государственный университет, по образованию юрист. В настоящее время работает заместителем Министра Министерства имущественных отношений Омской области, до этого  в ИФНС Советского района г. Омска. Доли в уставном капитале ОАО «Омскгазстройэксплуатация» не имеет;</w:t>
      </w:r>
    </w:p>
    <w:p w:rsidR="00DE1A60" w:rsidRDefault="00DE1A60">
      <w:pPr>
        <w:pStyle w:val="210"/>
        <w:numPr>
          <w:ilvl w:val="0"/>
          <w:numId w:val="8"/>
        </w:numPr>
        <w:ind w:left="709" w:hanging="283"/>
        <w:rPr>
          <w:rFonts w:ascii="Arial" w:hAnsi="Arial" w:cs="Arial"/>
          <w:bCs/>
          <w:iCs/>
          <w:sz w:val="24"/>
          <w:szCs w:val="24"/>
        </w:rPr>
      </w:pPr>
      <w:r>
        <w:rPr>
          <w:rFonts w:ascii="Arial" w:hAnsi="Arial" w:cs="Arial"/>
          <w:b/>
          <w:bCs/>
          <w:iCs/>
          <w:color w:val="3366CC"/>
          <w:sz w:val="24"/>
          <w:szCs w:val="24"/>
          <w:u w:val="single"/>
        </w:rPr>
        <w:t>Казанцева Ирина Викторовна</w:t>
      </w:r>
      <w:r>
        <w:rPr>
          <w:rFonts w:ascii="Arial" w:hAnsi="Arial" w:cs="Arial"/>
          <w:bCs/>
          <w:iCs/>
          <w:sz w:val="24"/>
          <w:szCs w:val="24"/>
        </w:rPr>
        <w:t>, заместитель Министра экономики Омской области, начальник управления государственного заказа Омской области. Доли в уставном капитале ОАО «Омскгазстройэксплуатация» не имеет;</w:t>
      </w:r>
    </w:p>
    <w:p w:rsidR="00DE1A60" w:rsidRDefault="00DE1A60">
      <w:pPr>
        <w:pStyle w:val="210"/>
        <w:numPr>
          <w:ilvl w:val="0"/>
          <w:numId w:val="8"/>
        </w:numPr>
        <w:ind w:left="709" w:hanging="283"/>
        <w:rPr>
          <w:rFonts w:ascii="Arial" w:hAnsi="Arial" w:cs="Arial"/>
          <w:bCs/>
          <w:iCs/>
          <w:sz w:val="24"/>
          <w:szCs w:val="24"/>
        </w:rPr>
      </w:pPr>
      <w:r>
        <w:rPr>
          <w:rFonts w:ascii="Arial" w:hAnsi="Arial" w:cs="Arial"/>
          <w:b/>
          <w:bCs/>
          <w:iCs/>
          <w:color w:val="3366CC"/>
          <w:sz w:val="24"/>
          <w:szCs w:val="24"/>
          <w:u w:val="single"/>
        </w:rPr>
        <w:t>Жириков Сергей Николаевич</w:t>
      </w:r>
      <w:r>
        <w:rPr>
          <w:rFonts w:ascii="Arial" w:hAnsi="Arial" w:cs="Arial"/>
          <w:bCs/>
          <w:iCs/>
          <w:sz w:val="24"/>
          <w:szCs w:val="24"/>
        </w:rPr>
        <w:t>,     генеральный     директор                                                ОАО «Омскгазстройэксплуатация». Доли в уставном капитале ОАО «Омскгазстройэксплуатация» не имеет;</w:t>
      </w:r>
    </w:p>
    <w:p w:rsidR="00DE1A60" w:rsidRDefault="00DE1A60">
      <w:pPr>
        <w:pStyle w:val="210"/>
        <w:numPr>
          <w:ilvl w:val="0"/>
          <w:numId w:val="8"/>
        </w:numPr>
        <w:spacing w:after="280"/>
        <w:ind w:left="709" w:hanging="283"/>
        <w:rPr>
          <w:rFonts w:ascii="Arial" w:hAnsi="Arial" w:cs="Arial"/>
          <w:bCs/>
          <w:iCs/>
          <w:sz w:val="24"/>
          <w:szCs w:val="24"/>
        </w:rPr>
      </w:pPr>
      <w:r>
        <w:rPr>
          <w:rFonts w:ascii="Arial" w:hAnsi="Arial" w:cs="Arial"/>
          <w:b/>
          <w:bCs/>
          <w:iCs/>
          <w:color w:val="3366CC"/>
          <w:sz w:val="24"/>
          <w:szCs w:val="24"/>
          <w:u w:val="single"/>
        </w:rPr>
        <w:t>Еловик Евгений Александрович</w:t>
      </w:r>
      <w:r>
        <w:rPr>
          <w:rFonts w:ascii="Arial" w:hAnsi="Arial" w:cs="Arial"/>
          <w:bCs/>
          <w:iCs/>
          <w:sz w:val="24"/>
          <w:szCs w:val="24"/>
        </w:rPr>
        <w:t xml:space="preserve">, первый заместитель генерального директора ОАО «Омскгазстройэксплуатация», 1979 года рождения, в </w:t>
      </w:r>
      <w:r>
        <w:rPr>
          <w:rFonts w:ascii="Arial" w:hAnsi="Arial" w:cs="Arial"/>
          <w:sz w:val="24"/>
          <w:szCs w:val="24"/>
        </w:rPr>
        <w:t>2001 году закончил Сибирскую государственную автомобильно-дорожную академию, где ему была присвоена квалификация инженер-менеджер. С 2006 года работает на занимаемой должности.</w:t>
      </w:r>
      <w:r>
        <w:rPr>
          <w:rFonts w:ascii="Arial" w:hAnsi="Arial" w:cs="Arial"/>
          <w:bCs/>
          <w:iCs/>
          <w:sz w:val="24"/>
          <w:szCs w:val="24"/>
        </w:rPr>
        <w:t xml:space="preserve"> Доли в уставном капитале ОАО «Омскгазстройэксплуатация» не имеет.</w:t>
      </w:r>
    </w:p>
    <w:p w:rsidR="00DE1A60" w:rsidRDefault="00DE1A60">
      <w:pPr>
        <w:pStyle w:val="210"/>
        <w:spacing w:after="280"/>
        <w:ind w:left="709" w:hanging="283"/>
        <w:rPr>
          <w:rFonts w:ascii="Arial" w:hAnsi="Arial" w:cs="Arial"/>
          <w:bCs/>
          <w:iCs/>
          <w:sz w:val="24"/>
          <w:szCs w:val="24"/>
        </w:rPr>
      </w:pPr>
      <w:r>
        <w:rPr>
          <w:rFonts w:ascii="Arial" w:hAnsi="Arial" w:cs="Arial"/>
          <w:bCs/>
          <w:iCs/>
          <w:sz w:val="24"/>
          <w:szCs w:val="24"/>
        </w:rPr>
        <w:t>Состав директоров с 3 ноября 2011 года:</w:t>
      </w:r>
    </w:p>
    <w:p w:rsidR="00DE1A60" w:rsidRDefault="00DE1A60">
      <w:pPr>
        <w:pStyle w:val="210"/>
        <w:numPr>
          <w:ilvl w:val="0"/>
          <w:numId w:val="8"/>
        </w:numPr>
        <w:rPr>
          <w:rFonts w:ascii="Arial" w:hAnsi="Arial" w:cs="Arial"/>
          <w:bCs/>
          <w:iCs/>
          <w:sz w:val="24"/>
          <w:szCs w:val="24"/>
        </w:rPr>
      </w:pPr>
      <w:r>
        <w:rPr>
          <w:rFonts w:ascii="Arial" w:hAnsi="Arial" w:cs="Arial"/>
          <w:b/>
          <w:bCs/>
          <w:iCs/>
          <w:color w:val="3366CC"/>
          <w:sz w:val="24"/>
          <w:szCs w:val="24"/>
          <w:u w:val="single"/>
        </w:rPr>
        <w:t>Наделяев Юрий Анатольевич</w:t>
      </w:r>
      <w:r>
        <w:rPr>
          <w:rFonts w:ascii="Arial" w:hAnsi="Arial" w:cs="Arial"/>
          <w:bCs/>
          <w:iCs/>
          <w:sz w:val="24"/>
          <w:szCs w:val="24"/>
        </w:rPr>
        <w:t xml:space="preserve">, заместитель Министра финансов Омской области. Доли в уставном капитале ОАО «Омскгазстройэксплуатация» не имеет; </w:t>
      </w:r>
    </w:p>
    <w:p w:rsidR="00DE1A60" w:rsidRDefault="00DE1A60">
      <w:pPr>
        <w:pStyle w:val="210"/>
        <w:numPr>
          <w:ilvl w:val="0"/>
          <w:numId w:val="8"/>
        </w:numPr>
        <w:rPr>
          <w:rFonts w:ascii="Arial" w:hAnsi="Arial" w:cs="Arial"/>
          <w:bCs/>
          <w:iCs/>
          <w:sz w:val="24"/>
          <w:szCs w:val="24"/>
        </w:rPr>
      </w:pPr>
      <w:r>
        <w:rPr>
          <w:rFonts w:ascii="Arial" w:hAnsi="Arial" w:cs="Arial"/>
          <w:b/>
          <w:bCs/>
          <w:iCs/>
          <w:color w:val="3366CC"/>
          <w:sz w:val="24"/>
          <w:szCs w:val="24"/>
          <w:u w:val="single"/>
        </w:rPr>
        <w:t>Карась Дмитрий Леонтьевич</w:t>
      </w:r>
      <w:r>
        <w:rPr>
          <w:rFonts w:ascii="Arial" w:hAnsi="Arial" w:cs="Arial"/>
          <w:bCs/>
          <w:iCs/>
          <w:sz w:val="24"/>
          <w:szCs w:val="24"/>
        </w:rPr>
        <w:t>, первый заместитель Министра строительства и жилищно-коммунального комплекса Омской области. Доли в уставном капитале ОАО «Омскгазстройэксплуатация» не имеет;</w:t>
      </w:r>
    </w:p>
    <w:p w:rsidR="00DE1A60" w:rsidRDefault="00DE1A60">
      <w:pPr>
        <w:pStyle w:val="210"/>
        <w:numPr>
          <w:ilvl w:val="0"/>
          <w:numId w:val="8"/>
        </w:numPr>
        <w:rPr>
          <w:rFonts w:ascii="Arial" w:hAnsi="Arial" w:cs="Arial"/>
          <w:bCs/>
          <w:iCs/>
          <w:sz w:val="24"/>
          <w:szCs w:val="24"/>
        </w:rPr>
      </w:pPr>
      <w:r>
        <w:rPr>
          <w:rFonts w:ascii="Arial" w:hAnsi="Arial" w:cs="Arial"/>
          <w:b/>
          <w:bCs/>
          <w:iCs/>
          <w:color w:val="3366CC"/>
          <w:sz w:val="24"/>
          <w:szCs w:val="24"/>
          <w:u w:val="single"/>
        </w:rPr>
        <w:t>Баркова Елена Анатольевна</w:t>
      </w:r>
      <w:r>
        <w:rPr>
          <w:rFonts w:ascii="Arial" w:hAnsi="Arial" w:cs="Arial"/>
          <w:bCs/>
          <w:iCs/>
          <w:sz w:val="24"/>
          <w:szCs w:val="24"/>
        </w:rPr>
        <w:t>, заместитель Министра строительства и жилищно-коммунального комплекса Омской области. Доли в уставном капитале ОАО «Омскгазстройэксплуатация» не имеет;</w:t>
      </w:r>
    </w:p>
    <w:p w:rsidR="00DE1A60" w:rsidRDefault="00DE1A60">
      <w:pPr>
        <w:pStyle w:val="210"/>
        <w:numPr>
          <w:ilvl w:val="0"/>
          <w:numId w:val="8"/>
        </w:numPr>
        <w:rPr>
          <w:rFonts w:ascii="Arial" w:hAnsi="Arial" w:cs="Arial"/>
          <w:bCs/>
          <w:iCs/>
          <w:sz w:val="24"/>
          <w:szCs w:val="24"/>
        </w:rPr>
      </w:pPr>
      <w:r>
        <w:rPr>
          <w:rFonts w:ascii="Arial" w:hAnsi="Arial" w:cs="Arial"/>
          <w:b/>
          <w:bCs/>
          <w:iCs/>
          <w:color w:val="3366CC"/>
          <w:sz w:val="24"/>
          <w:szCs w:val="24"/>
          <w:u w:val="single"/>
        </w:rPr>
        <w:t>Малышева Любовь Николаевна</w:t>
      </w:r>
      <w:r>
        <w:rPr>
          <w:rFonts w:ascii="Arial" w:hAnsi="Arial" w:cs="Arial"/>
          <w:bCs/>
          <w:iCs/>
          <w:sz w:val="24"/>
          <w:szCs w:val="24"/>
        </w:rPr>
        <w:t xml:space="preserve">, заместитель Министра имущественных отношений Омской области, 1953 года рождения, окончила Омский государственный университет, по образованию юрист. В настоящее время </w:t>
      </w:r>
      <w:r>
        <w:rPr>
          <w:rFonts w:ascii="Arial" w:hAnsi="Arial" w:cs="Arial"/>
          <w:bCs/>
          <w:iCs/>
          <w:sz w:val="24"/>
          <w:szCs w:val="24"/>
        </w:rPr>
        <w:lastRenderedPageBreak/>
        <w:t>работает заместителем Министра Министерства имущественных отношений Омской области, до этого  в ИФНС Советского района г. Омска. Доли в уставном капитале ОАО «Омскгазстройэксплуатация» не имеет;</w:t>
      </w:r>
    </w:p>
    <w:p w:rsidR="00DE1A60" w:rsidRDefault="00DE1A60">
      <w:pPr>
        <w:pStyle w:val="210"/>
        <w:numPr>
          <w:ilvl w:val="0"/>
          <w:numId w:val="8"/>
        </w:numPr>
        <w:rPr>
          <w:rFonts w:ascii="Arial" w:hAnsi="Arial" w:cs="Arial"/>
          <w:bCs/>
          <w:iCs/>
          <w:sz w:val="24"/>
          <w:szCs w:val="24"/>
        </w:rPr>
      </w:pPr>
      <w:r>
        <w:rPr>
          <w:rFonts w:ascii="Arial" w:hAnsi="Arial" w:cs="Arial"/>
          <w:b/>
          <w:bCs/>
          <w:iCs/>
          <w:color w:val="3366CC"/>
          <w:sz w:val="24"/>
          <w:szCs w:val="24"/>
          <w:u w:val="single"/>
        </w:rPr>
        <w:t>Казанцева Ирина Викторовна</w:t>
      </w:r>
      <w:r>
        <w:rPr>
          <w:rFonts w:ascii="Arial" w:hAnsi="Arial" w:cs="Arial"/>
          <w:bCs/>
          <w:iCs/>
          <w:sz w:val="24"/>
          <w:szCs w:val="24"/>
        </w:rPr>
        <w:t>, заместитель Министра экономики Омской области, начальник управления государственного заказа Омской области. Доли в уставном капитале ОАО «Омскгазстройэксплуатация» не имеет;</w:t>
      </w:r>
    </w:p>
    <w:p w:rsidR="00F4251E" w:rsidRDefault="00DE1A60" w:rsidP="00F4251E">
      <w:pPr>
        <w:pStyle w:val="210"/>
        <w:numPr>
          <w:ilvl w:val="0"/>
          <w:numId w:val="8"/>
        </w:numPr>
        <w:spacing w:after="280"/>
        <w:ind w:left="709" w:hanging="283"/>
        <w:rPr>
          <w:rFonts w:ascii="Arial" w:hAnsi="Arial" w:cs="Arial"/>
          <w:bCs/>
          <w:iCs/>
          <w:sz w:val="24"/>
          <w:szCs w:val="24"/>
        </w:rPr>
      </w:pPr>
      <w:r w:rsidRPr="00F4251E">
        <w:rPr>
          <w:rFonts w:ascii="Arial" w:hAnsi="Arial" w:cs="Arial"/>
          <w:b/>
          <w:bCs/>
          <w:iCs/>
          <w:color w:val="3366CC"/>
          <w:sz w:val="24"/>
          <w:szCs w:val="24"/>
          <w:u w:val="single"/>
        </w:rPr>
        <w:t>Жириков Сергей Николаевич</w:t>
      </w:r>
      <w:r w:rsidRPr="00F4251E">
        <w:rPr>
          <w:rFonts w:ascii="Arial" w:hAnsi="Arial" w:cs="Arial"/>
          <w:bCs/>
          <w:iCs/>
          <w:sz w:val="24"/>
          <w:szCs w:val="24"/>
        </w:rPr>
        <w:t>, генеральный директор  ОАО «Омскгазстройэксплуатация». Доли в уставном капитале ОАО «Омскгазстройэксплуатация» не имеет;</w:t>
      </w:r>
      <w:r w:rsidR="00F4251E" w:rsidRPr="00F4251E">
        <w:rPr>
          <w:rFonts w:ascii="Arial" w:hAnsi="Arial" w:cs="Arial"/>
          <w:bCs/>
          <w:iCs/>
          <w:sz w:val="24"/>
          <w:szCs w:val="24"/>
        </w:rPr>
        <w:t xml:space="preserve"> </w:t>
      </w:r>
    </w:p>
    <w:p w:rsidR="00DE1A60" w:rsidRPr="00F4251E" w:rsidRDefault="00DE1A60" w:rsidP="00644EAC">
      <w:pPr>
        <w:pStyle w:val="210"/>
        <w:numPr>
          <w:ilvl w:val="0"/>
          <w:numId w:val="8"/>
        </w:numPr>
        <w:spacing w:after="280"/>
        <w:ind w:hanging="294"/>
        <w:rPr>
          <w:rFonts w:ascii="Arial" w:hAnsi="Arial" w:cs="Arial"/>
          <w:bCs/>
          <w:iCs/>
          <w:sz w:val="24"/>
          <w:szCs w:val="24"/>
        </w:rPr>
      </w:pPr>
      <w:r w:rsidRPr="00F4251E">
        <w:rPr>
          <w:rFonts w:ascii="Arial" w:hAnsi="Arial" w:cs="Arial"/>
          <w:b/>
          <w:bCs/>
          <w:iCs/>
          <w:color w:val="3366CC"/>
          <w:sz w:val="24"/>
          <w:szCs w:val="24"/>
          <w:u w:val="single"/>
        </w:rPr>
        <w:t>Еловик Евгений Александрович</w:t>
      </w:r>
      <w:r w:rsidRPr="00F4251E">
        <w:rPr>
          <w:rFonts w:ascii="Arial" w:hAnsi="Arial" w:cs="Arial"/>
          <w:bCs/>
          <w:iCs/>
          <w:sz w:val="24"/>
          <w:szCs w:val="24"/>
        </w:rPr>
        <w:t>, первый заместитель генерального директора ОАО «Омскгазстройэксплуатация», 1979 года рождения, в 2001 году закончил Сибирскую государственную автомобильно-дорожную академию, где ему была присвоена квалификация инженер-менеджер. С 2006 года работает на занимаемой должности. Доли в уставном капитале ОАО «Омскгазстройэксплуатация» не имеет.</w:t>
      </w:r>
    </w:p>
    <w:p w:rsidR="00DE1A60" w:rsidRDefault="00DE1A60">
      <w:pPr>
        <w:pStyle w:val="210"/>
        <w:spacing w:after="280"/>
        <w:ind w:firstLine="714"/>
        <w:rPr>
          <w:rFonts w:ascii="Arial" w:hAnsi="Arial" w:cs="Arial"/>
          <w:sz w:val="24"/>
          <w:szCs w:val="24"/>
        </w:rPr>
      </w:pPr>
      <w:r>
        <w:rPr>
          <w:rFonts w:ascii="Arial" w:hAnsi="Arial" w:cs="Arial"/>
          <w:sz w:val="24"/>
          <w:szCs w:val="24"/>
        </w:rPr>
        <w:t>Приобретения или отчуждения акций</w:t>
      </w:r>
      <w:r w:rsidR="00644EAC">
        <w:rPr>
          <w:rFonts w:ascii="Arial" w:hAnsi="Arial" w:cs="Arial"/>
          <w:sz w:val="24"/>
          <w:szCs w:val="24"/>
        </w:rPr>
        <w:t xml:space="preserve"> в</w:t>
      </w:r>
      <w:r>
        <w:rPr>
          <w:rFonts w:ascii="Arial" w:hAnsi="Arial" w:cs="Arial"/>
          <w:sz w:val="24"/>
          <w:szCs w:val="24"/>
        </w:rPr>
        <w:t xml:space="preserve"> собственность или во владение, членами совета директоров Общества в отчетном году не осуществлялось. </w:t>
      </w:r>
    </w:p>
    <w:p w:rsidR="00DE1A60" w:rsidRPr="009202F6" w:rsidRDefault="00DE1A60" w:rsidP="00652D42">
      <w:pPr>
        <w:pStyle w:val="1"/>
        <w:spacing w:line="360" w:lineRule="auto"/>
        <w:ind w:firstLine="709"/>
        <w:jc w:val="both"/>
      </w:pPr>
      <w:bookmarkStart w:id="12" w:name="_Toc325625354"/>
      <w:r w:rsidRPr="009202F6">
        <w:t>5. Отчет  совета  директоров  о результатах развития Общества по приоритетным направлениям его деятельности</w:t>
      </w:r>
      <w:bookmarkEnd w:id="12"/>
    </w:p>
    <w:p w:rsidR="00652D42" w:rsidRDefault="00652D42" w:rsidP="00652D42">
      <w:pPr>
        <w:pStyle w:val="210"/>
        <w:ind w:firstLine="567"/>
        <w:rPr>
          <w:rFonts w:ascii="Arial" w:hAnsi="Arial" w:cs="Arial"/>
          <w:bCs/>
          <w:iCs/>
          <w:sz w:val="24"/>
          <w:szCs w:val="24"/>
        </w:rPr>
      </w:pPr>
    </w:p>
    <w:p w:rsidR="00DE1A60" w:rsidRPr="009202F6" w:rsidRDefault="00DE1A60" w:rsidP="00652D42">
      <w:pPr>
        <w:pStyle w:val="210"/>
        <w:ind w:firstLine="567"/>
        <w:rPr>
          <w:rFonts w:ascii="Arial" w:hAnsi="Arial" w:cs="Arial"/>
          <w:bCs/>
          <w:iCs/>
          <w:sz w:val="24"/>
          <w:szCs w:val="24"/>
        </w:rPr>
      </w:pPr>
      <w:r w:rsidRPr="009202F6">
        <w:rPr>
          <w:rFonts w:ascii="Arial" w:hAnsi="Arial" w:cs="Arial"/>
          <w:bCs/>
          <w:iCs/>
          <w:sz w:val="24"/>
          <w:szCs w:val="24"/>
        </w:rPr>
        <w:t>В 2011 году  было проведено 5 заседаний Совета директоров ОАО «Омскгазстройэксплуатация»  в форме заочного голосования и принято  5  решений по важнейшим направлениям деятельности.</w:t>
      </w:r>
    </w:p>
    <w:p w:rsidR="00DE1A60" w:rsidRPr="009202F6" w:rsidRDefault="00DE1A60" w:rsidP="00042565">
      <w:pPr>
        <w:pStyle w:val="af1"/>
        <w:spacing w:line="360" w:lineRule="auto"/>
        <w:jc w:val="both"/>
        <w:rPr>
          <w:rFonts w:ascii="Arial" w:eastAsia="Times New Roman" w:hAnsi="Arial" w:cs="Arial"/>
          <w:b/>
          <w:bCs/>
          <w:iCs/>
          <w:kern w:val="0"/>
          <w:lang w:eastAsia="ar-SA" w:bidi="ar-SA"/>
        </w:rPr>
      </w:pPr>
      <w:r w:rsidRPr="009202F6">
        <w:rPr>
          <w:rFonts w:ascii="Arial" w:eastAsia="Times New Roman" w:hAnsi="Arial" w:cs="Arial"/>
          <w:b/>
          <w:bCs/>
          <w:iCs/>
          <w:kern w:val="0"/>
          <w:lang w:eastAsia="ar-SA" w:bidi="ar-SA"/>
        </w:rPr>
        <w:t>18.04.2011г.</w:t>
      </w:r>
    </w:p>
    <w:p w:rsidR="00DE1A60" w:rsidRPr="009202F6" w:rsidRDefault="00DE1A60" w:rsidP="00042565">
      <w:pPr>
        <w:pStyle w:val="af1"/>
        <w:spacing w:line="360" w:lineRule="auto"/>
        <w:jc w:val="both"/>
        <w:rPr>
          <w:rFonts w:ascii="Arial" w:eastAsia="Times New Roman" w:hAnsi="Arial" w:cs="Arial"/>
          <w:b/>
          <w:bCs/>
          <w:iCs/>
          <w:kern w:val="0"/>
          <w:lang w:eastAsia="ar-SA" w:bidi="ar-SA"/>
        </w:rPr>
      </w:pPr>
      <w:r w:rsidRPr="009202F6">
        <w:rPr>
          <w:rFonts w:ascii="Arial" w:eastAsia="Times New Roman" w:hAnsi="Arial" w:cs="Arial"/>
          <w:b/>
          <w:bCs/>
          <w:iCs/>
          <w:kern w:val="0"/>
          <w:lang w:eastAsia="ar-SA" w:bidi="ar-SA"/>
        </w:rPr>
        <w:t>Повестка дня:</w:t>
      </w:r>
    </w:p>
    <w:p w:rsidR="00DE1A60" w:rsidRPr="009202F6" w:rsidRDefault="00DE1A60" w:rsidP="00042565">
      <w:pPr>
        <w:pStyle w:val="210"/>
        <w:ind w:firstLine="567"/>
        <w:rPr>
          <w:rFonts w:ascii="Arial" w:hAnsi="Arial" w:cs="Arial"/>
          <w:bCs/>
          <w:iCs/>
          <w:sz w:val="24"/>
          <w:szCs w:val="24"/>
        </w:rPr>
      </w:pPr>
      <w:r w:rsidRPr="009202F6">
        <w:rPr>
          <w:rFonts w:ascii="Arial" w:hAnsi="Arial" w:cs="Arial"/>
          <w:bCs/>
          <w:iCs/>
          <w:sz w:val="24"/>
          <w:szCs w:val="24"/>
        </w:rPr>
        <w:t xml:space="preserve">1. О предварительном одобрении годового отчета ОАО «Омскгазстройэксплуатация» за 2010 год. </w:t>
      </w:r>
    </w:p>
    <w:p w:rsidR="00DE1A60" w:rsidRPr="009202F6" w:rsidRDefault="00DE1A60" w:rsidP="00042565">
      <w:pPr>
        <w:pStyle w:val="210"/>
        <w:ind w:firstLine="567"/>
        <w:rPr>
          <w:rFonts w:ascii="Arial" w:hAnsi="Arial" w:cs="Arial"/>
          <w:bCs/>
          <w:iCs/>
          <w:sz w:val="24"/>
          <w:szCs w:val="24"/>
        </w:rPr>
      </w:pPr>
      <w:r w:rsidRPr="009202F6">
        <w:rPr>
          <w:rFonts w:ascii="Arial" w:hAnsi="Arial" w:cs="Arial"/>
          <w:bCs/>
          <w:iCs/>
          <w:sz w:val="24"/>
          <w:szCs w:val="24"/>
        </w:rPr>
        <w:t xml:space="preserve">2. О рассмотрении годовой бухгалтерской отчетности ОАО Омскгазстройэксплуатация» за 2010 год для передачи ее на утверждение единственному акционеру Общества. </w:t>
      </w:r>
    </w:p>
    <w:p w:rsidR="00DE1A60" w:rsidRPr="009202F6" w:rsidRDefault="00DE1A60" w:rsidP="00042565">
      <w:pPr>
        <w:pStyle w:val="210"/>
        <w:ind w:firstLine="567"/>
        <w:rPr>
          <w:rFonts w:ascii="Arial" w:hAnsi="Arial" w:cs="Arial"/>
          <w:bCs/>
          <w:iCs/>
          <w:sz w:val="24"/>
          <w:szCs w:val="24"/>
        </w:rPr>
      </w:pPr>
      <w:r w:rsidRPr="009202F6">
        <w:rPr>
          <w:rFonts w:ascii="Arial" w:hAnsi="Arial" w:cs="Arial"/>
          <w:bCs/>
          <w:iCs/>
          <w:sz w:val="24"/>
          <w:szCs w:val="24"/>
        </w:rPr>
        <w:t>3. Рассмотрение вопроса о распределении чистой прибыли (выплате дивидендов) ОАО «Омскгазстройэксплуатация» по результатам деятельности 2010 года.</w:t>
      </w:r>
    </w:p>
    <w:p w:rsidR="00DE1A60" w:rsidRPr="009202F6" w:rsidRDefault="00DE1A60" w:rsidP="00042565">
      <w:pPr>
        <w:pStyle w:val="af1"/>
        <w:spacing w:line="360" w:lineRule="auto"/>
        <w:jc w:val="both"/>
        <w:rPr>
          <w:rFonts w:ascii="Arial" w:eastAsia="Times New Roman" w:hAnsi="Arial" w:cs="Arial"/>
          <w:b/>
          <w:bCs/>
          <w:iCs/>
          <w:kern w:val="0"/>
          <w:lang w:eastAsia="ar-SA" w:bidi="ar-SA"/>
        </w:rPr>
      </w:pPr>
      <w:r w:rsidRPr="009202F6">
        <w:rPr>
          <w:rFonts w:ascii="Arial" w:eastAsia="Times New Roman" w:hAnsi="Arial" w:cs="Arial"/>
          <w:b/>
          <w:bCs/>
          <w:iCs/>
          <w:kern w:val="0"/>
          <w:lang w:eastAsia="ar-SA" w:bidi="ar-SA"/>
        </w:rPr>
        <w:lastRenderedPageBreak/>
        <w:t>Решение:</w:t>
      </w:r>
    </w:p>
    <w:p w:rsidR="00DE1A60" w:rsidRPr="009202F6" w:rsidRDefault="00DE1A60" w:rsidP="00042565">
      <w:pPr>
        <w:pStyle w:val="210"/>
        <w:ind w:firstLine="567"/>
        <w:rPr>
          <w:rFonts w:ascii="Arial" w:hAnsi="Arial" w:cs="Arial"/>
          <w:bCs/>
          <w:iCs/>
          <w:sz w:val="24"/>
          <w:szCs w:val="24"/>
        </w:rPr>
      </w:pPr>
      <w:r w:rsidRPr="009202F6">
        <w:rPr>
          <w:rFonts w:ascii="Arial" w:hAnsi="Arial" w:cs="Arial"/>
          <w:bCs/>
          <w:iCs/>
          <w:sz w:val="24"/>
          <w:szCs w:val="24"/>
        </w:rPr>
        <w:t>1. Одобрить годовой отчет ОАО «Омскгазстройэксплуатация» за 2010 год.</w:t>
      </w:r>
    </w:p>
    <w:p w:rsidR="00DE1A60" w:rsidRPr="009202F6" w:rsidRDefault="00DE1A60" w:rsidP="00042565">
      <w:pPr>
        <w:pStyle w:val="210"/>
        <w:ind w:firstLine="567"/>
        <w:rPr>
          <w:rFonts w:ascii="Arial" w:hAnsi="Arial" w:cs="Arial"/>
          <w:bCs/>
          <w:iCs/>
          <w:sz w:val="24"/>
          <w:szCs w:val="24"/>
        </w:rPr>
      </w:pPr>
      <w:r w:rsidRPr="009202F6">
        <w:rPr>
          <w:rFonts w:ascii="Arial" w:hAnsi="Arial" w:cs="Arial"/>
          <w:bCs/>
          <w:iCs/>
          <w:sz w:val="24"/>
          <w:szCs w:val="24"/>
        </w:rPr>
        <w:t>2. Передать годовую бухгалтерскую отчетность ОАО «Омскгазстройэксплуатация» за 2010 год  на утверждение единственному акционеру Общества.</w:t>
      </w:r>
    </w:p>
    <w:p w:rsidR="00DE1A60" w:rsidRPr="009202F6" w:rsidRDefault="00DE1A60" w:rsidP="00042565">
      <w:pPr>
        <w:pStyle w:val="210"/>
        <w:ind w:firstLine="567"/>
        <w:rPr>
          <w:rFonts w:ascii="Arial" w:hAnsi="Arial" w:cs="Arial"/>
          <w:bCs/>
          <w:iCs/>
          <w:sz w:val="24"/>
          <w:szCs w:val="24"/>
        </w:rPr>
      </w:pPr>
      <w:r w:rsidRPr="009202F6">
        <w:rPr>
          <w:rFonts w:ascii="Arial" w:hAnsi="Arial" w:cs="Arial"/>
          <w:bCs/>
          <w:iCs/>
          <w:sz w:val="24"/>
          <w:szCs w:val="24"/>
        </w:rPr>
        <w:t>3. Рекомендовать единственному акционеру Общества принять решение о распределении чистой прибыли, полученной в результате финансово-хозяйственной деятельности за 2010 год в размере 43 930 405,38 рублей следующим образом:</w:t>
      </w:r>
    </w:p>
    <w:p w:rsidR="00DE1A60" w:rsidRPr="009202F6" w:rsidRDefault="00DE1A60" w:rsidP="00042565">
      <w:pPr>
        <w:pStyle w:val="210"/>
        <w:numPr>
          <w:ilvl w:val="0"/>
          <w:numId w:val="11"/>
        </w:numPr>
        <w:ind w:left="567" w:firstLine="0"/>
        <w:rPr>
          <w:rFonts w:ascii="Arial" w:hAnsi="Arial" w:cs="Arial"/>
          <w:bCs/>
          <w:iCs/>
          <w:sz w:val="24"/>
          <w:szCs w:val="24"/>
        </w:rPr>
      </w:pPr>
      <w:r w:rsidRPr="009202F6">
        <w:rPr>
          <w:rFonts w:ascii="Arial" w:hAnsi="Arial" w:cs="Arial"/>
          <w:bCs/>
          <w:iCs/>
          <w:sz w:val="24"/>
          <w:szCs w:val="24"/>
        </w:rPr>
        <w:t>1 736 438,22 рублей направить на выплату дивидендов (0,11 рублей на 1 акцию);</w:t>
      </w:r>
    </w:p>
    <w:p w:rsidR="00DE1A60" w:rsidRPr="009202F6" w:rsidRDefault="00DE1A60" w:rsidP="00042565">
      <w:pPr>
        <w:pStyle w:val="210"/>
        <w:numPr>
          <w:ilvl w:val="0"/>
          <w:numId w:val="11"/>
        </w:numPr>
        <w:ind w:left="567" w:firstLine="0"/>
        <w:rPr>
          <w:rFonts w:ascii="Arial" w:hAnsi="Arial" w:cs="Arial"/>
          <w:bCs/>
          <w:iCs/>
          <w:sz w:val="24"/>
          <w:szCs w:val="24"/>
        </w:rPr>
      </w:pPr>
      <w:r w:rsidRPr="009202F6">
        <w:rPr>
          <w:rFonts w:ascii="Arial" w:hAnsi="Arial" w:cs="Arial"/>
          <w:bCs/>
          <w:iCs/>
          <w:sz w:val="24"/>
          <w:szCs w:val="24"/>
        </w:rPr>
        <w:t>2 196 500,0 рублей направить в резервный фонд Общества в соответствии со ст. 35 Федерального закона «Об акционерных обществах»;</w:t>
      </w:r>
    </w:p>
    <w:p w:rsidR="00DE1A60" w:rsidRPr="009202F6" w:rsidRDefault="00DE1A60" w:rsidP="00042565">
      <w:pPr>
        <w:pStyle w:val="210"/>
        <w:numPr>
          <w:ilvl w:val="0"/>
          <w:numId w:val="11"/>
        </w:numPr>
        <w:ind w:left="567" w:firstLine="0"/>
        <w:rPr>
          <w:rFonts w:ascii="Arial" w:hAnsi="Arial" w:cs="Arial"/>
          <w:bCs/>
          <w:iCs/>
          <w:sz w:val="24"/>
          <w:szCs w:val="24"/>
        </w:rPr>
      </w:pPr>
      <w:r w:rsidRPr="009202F6">
        <w:rPr>
          <w:rFonts w:ascii="Arial" w:hAnsi="Arial" w:cs="Arial"/>
          <w:bCs/>
          <w:iCs/>
          <w:sz w:val="24"/>
          <w:szCs w:val="24"/>
        </w:rPr>
        <w:t>39 997 467,16 рублей направить в качестве капитальных вложений для увеличения основных средств Общества и обеспечения производственного развития предприятия.</w:t>
      </w:r>
    </w:p>
    <w:p w:rsidR="00DE1A60" w:rsidRPr="009202F6" w:rsidRDefault="00DE1A60" w:rsidP="00042565">
      <w:pPr>
        <w:pStyle w:val="af1"/>
        <w:spacing w:line="360" w:lineRule="auto"/>
        <w:jc w:val="both"/>
        <w:rPr>
          <w:rFonts w:ascii="Arial" w:eastAsia="Times New Roman" w:hAnsi="Arial" w:cs="Arial"/>
          <w:b/>
          <w:bCs/>
          <w:iCs/>
          <w:kern w:val="0"/>
          <w:lang w:eastAsia="ar-SA" w:bidi="ar-SA"/>
        </w:rPr>
      </w:pPr>
      <w:r w:rsidRPr="009202F6">
        <w:rPr>
          <w:rFonts w:ascii="Arial" w:eastAsia="Times New Roman" w:hAnsi="Arial" w:cs="Arial"/>
          <w:b/>
          <w:bCs/>
          <w:iCs/>
          <w:kern w:val="0"/>
          <w:lang w:eastAsia="ar-SA" w:bidi="ar-SA"/>
        </w:rPr>
        <w:t>13.07.2011г.</w:t>
      </w:r>
    </w:p>
    <w:p w:rsidR="00DE1A60" w:rsidRPr="009202F6" w:rsidRDefault="00DE1A60" w:rsidP="00042565">
      <w:pPr>
        <w:pStyle w:val="af1"/>
        <w:spacing w:line="360" w:lineRule="auto"/>
        <w:jc w:val="both"/>
        <w:rPr>
          <w:rFonts w:ascii="Arial" w:eastAsia="Times New Roman" w:hAnsi="Arial" w:cs="Arial"/>
          <w:b/>
          <w:bCs/>
          <w:iCs/>
          <w:kern w:val="0"/>
          <w:lang w:eastAsia="ar-SA" w:bidi="ar-SA"/>
        </w:rPr>
      </w:pPr>
      <w:r w:rsidRPr="009202F6">
        <w:rPr>
          <w:rFonts w:ascii="Arial" w:eastAsia="Times New Roman" w:hAnsi="Arial" w:cs="Arial"/>
          <w:b/>
          <w:bCs/>
          <w:iCs/>
          <w:kern w:val="0"/>
          <w:lang w:eastAsia="ar-SA" w:bidi="ar-SA"/>
        </w:rPr>
        <w:t>Повестка дня:</w:t>
      </w:r>
      <w:r w:rsidRPr="009202F6">
        <w:rPr>
          <w:rFonts w:ascii="Arial" w:eastAsia="Times New Roman" w:hAnsi="Arial" w:cs="Arial"/>
          <w:b/>
          <w:bCs/>
          <w:iCs/>
          <w:kern w:val="0"/>
          <w:lang w:eastAsia="ar-SA" w:bidi="ar-SA"/>
        </w:rPr>
        <w:tab/>
      </w:r>
    </w:p>
    <w:p w:rsidR="00DE1A60" w:rsidRPr="009202F6" w:rsidRDefault="00DE1A60" w:rsidP="00042565">
      <w:pPr>
        <w:pStyle w:val="210"/>
        <w:ind w:firstLine="567"/>
        <w:rPr>
          <w:rFonts w:ascii="Arial" w:hAnsi="Arial" w:cs="Arial"/>
          <w:bCs/>
          <w:iCs/>
          <w:sz w:val="24"/>
          <w:szCs w:val="24"/>
        </w:rPr>
      </w:pPr>
      <w:r w:rsidRPr="009202F6">
        <w:rPr>
          <w:rFonts w:ascii="Arial" w:hAnsi="Arial" w:cs="Arial"/>
          <w:bCs/>
          <w:iCs/>
          <w:sz w:val="24"/>
          <w:szCs w:val="24"/>
        </w:rPr>
        <w:t>1. Об избрании Председателя Совета директоров ОАО «Омскгазстройэксплуатация».</w:t>
      </w:r>
    </w:p>
    <w:p w:rsidR="00DE1A60" w:rsidRPr="009202F6" w:rsidRDefault="00DE1A60" w:rsidP="00042565">
      <w:pPr>
        <w:pStyle w:val="210"/>
        <w:rPr>
          <w:rFonts w:ascii="Arial" w:hAnsi="Arial" w:cs="Arial"/>
          <w:b/>
          <w:bCs/>
          <w:iCs/>
          <w:sz w:val="24"/>
          <w:szCs w:val="24"/>
        </w:rPr>
      </w:pPr>
      <w:r w:rsidRPr="009202F6">
        <w:rPr>
          <w:rFonts w:ascii="Arial" w:hAnsi="Arial" w:cs="Arial"/>
          <w:b/>
          <w:bCs/>
          <w:iCs/>
          <w:sz w:val="24"/>
          <w:szCs w:val="24"/>
        </w:rPr>
        <w:t>Решение:</w:t>
      </w:r>
    </w:p>
    <w:p w:rsidR="00DE1A60" w:rsidRPr="009202F6" w:rsidRDefault="00DE1A60" w:rsidP="00042565">
      <w:pPr>
        <w:pStyle w:val="210"/>
        <w:ind w:firstLine="567"/>
        <w:rPr>
          <w:rFonts w:ascii="Arial" w:hAnsi="Arial" w:cs="Arial"/>
          <w:bCs/>
          <w:iCs/>
          <w:sz w:val="24"/>
          <w:szCs w:val="24"/>
        </w:rPr>
      </w:pPr>
      <w:r w:rsidRPr="009202F6">
        <w:rPr>
          <w:rFonts w:ascii="Arial" w:hAnsi="Arial" w:cs="Arial"/>
          <w:bCs/>
          <w:iCs/>
          <w:sz w:val="24"/>
          <w:szCs w:val="24"/>
        </w:rPr>
        <w:t>1. На основании и в соответствии со ст. 20 Устава ОАО «Омскгазстройэксплуатация» избрать  Председателем Совета директоров ОАО «Омскгазстройэксплуатация» Наделяева Юрия Анатольевича.</w:t>
      </w:r>
    </w:p>
    <w:p w:rsidR="00DE1A60" w:rsidRPr="00CC68B1" w:rsidRDefault="00DE1A60" w:rsidP="00042565">
      <w:pPr>
        <w:pStyle w:val="af1"/>
        <w:spacing w:line="360" w:lineRule="auto"/>
        <w:jc w:val="both"/>
        <w:rPr>
          <w:rFonts w:ascii="Arial" w:hAnsi="Arial" w:cs="Arial"/>
          <w:b/>
          <w:bCs/>
          <w:color w:val="C00000"/>
          <w:shd w:val="clear" w:color="auto" w:fill="FFFF00"/>
        </w:rPr>
      </w:pPr>
    </w:p>
    <w:p w:rsidR="00DE1A60" w:rsidRPr="009202F6" w:rsidRDefault="00DE1A60" w:rsidP="00042565">
      <w:pPr>
        <w:pStyle w:val="af1"/>
        <w:spacing w:line="360" w:lineRule="auto"/>
        <w:jc w:val="both"/>
        <w:rPr>
          <w:rFonts w:ascii="Arial" w:eastAsia="Times New Roman" w:hAnsi="Arial" w:cs="Arial"/>
          <w:b/>
          <w:bCs/>
          <w:iCs/>
          <w:kern w:val="0"/>
          <w:lang w:eastAsia="ar-SA" w:bidi="ar-SA"/>
        </w:rPr>
      </w:pPr>
      <w:r w:rsidRPr="009202F6">
        <w:rPr>
          <w:rFonts w:ascii="Arial" w:eastAsia="Times New Roman" w:hAnsi="Arial" w:cs="Arial"/>
          <w:b/>
          <w:bCs/>
          <w:iCs/>
          <w:kern w:val="0"/>
          <w:lang w:eastAsia="ar-SA" w:bidi="ar-SA"/>
        </w:rPr>
        <w:t>20.07.2011г.</w:t>
      </w:r>
    </w:p>
    <w:p w:rsidR="00DE1A60" w:rsidRPr="009202F6" w:rsidRDefault="00DE1A60" w:rsidP="00042565">
      <w:pPr>
        <w:pStyle w:val="af1"/>
        <w:spacing w:line="360" w:lineRule="auto"/>
        <w:jc w:val="both"/>
        <w:rPr>
          <w:rFonts w:ascii="Arial" w:eastAsia="Times New Roman" w:hAnsi="Arial" w:cs="Arial"/>
          <w:b/>
          <w:bCs/>
          <w:iCs/>
          <w:kern w:val="0"/>
          <w:lang w:eastAsia="ar-SA" w:bidi="ar-SA"/>
        </w:rPr>
      </w:pPr>
      <w:r w:rsidRPr="009202F6">
        <w:rPr>
          <w:rFonts w:ascii="Arial" w:eastAsia="Times New Roman" w:hAnsi="Arial" w:cs="Arial"/>
          <w:b/>
          <w:bCs/>
          <w:iCs/>
          <w:kern w:val="0"/>
          <w:lang w:eastAsia="ar-SA" w:bidi="ar-SA"/>
        </w:rPr>
        <w:t>Повестка дня:</w:t>
      </w:r>
    </w:p>
    <w:p w:rsidR="00DE1A60" w:rsidRPr="009202F6" w:rsidRDefault="00DE1A60" w:rsidP="00042565">
      <w:pPr>
        <w:pStyle w:val="210"/>
        <w:ind w:firstLine="567"/>
        <w:rPr>
          <w:rFonts w:ascii="Arial" w:hAnsi="Arial" w:cs="Arial"/>
          <w:bCs/>
          <w:iCs/>
          <w:sz w:val="24"/>
          <w:szCs w:val="24"/>
        </w:rPr>
      </w:pPr>
      <w:r w:rsidRPr="009202F6">
        <w:rPr>
          <w:rFonts w:ascii="Arial" w:hAnsi="Arial" w:cs="Arial"/>
          <w:bCs/>
          <w:iCs/>
          <w:sz w:val="24"/>
          <w:szCs w:val="24"/>
        </w:rPr>
        <w:t>1. Предварительное одобрение сделок с недвижимым имуществом при увеличении уставного капитала ОАО «Омскгазстройэксплуатация».</w:t>
      </w:r>
    </w:p>
    <w:p w:rsidR="00DE1A60" w:rsidRPr="009202F6" w:rsidRDefault="00DE1A60" w:rsidP="00042565">
      <w:pPr>
        <w:pStyle w:val="210"/>
        <w:ind w:firstLine="567"/>
        <w:rPr>
          <w:rFonts w:ascii="Arial" w:hAnsi="Arial" w:cs="Arial"/>
          <w:bCs/>
          <w:iCs/>
          <w:sz w:val="24"/>
          <w:szCs w:val="24"/>
        </w:rPr>
      </w:pPr>
      <w:r w:rsidRPr="009202F6">
        <w:rPr>
          <w:rFonts w:ascii="Arial" w:hAnsi="Arial" w:cs="Arial"/>
          <w:bCs/>
          <w:iCs/>
          <w:sz w:val="24"/>
          <w:szCs w:val="24"/>
        </w:rPr>
        <w:t>2. Предварительное одобрение сделок на сумму свыше десяти миллионов рублей при увеличении уставного капитала ОАО «Омскгазстройэксплуатация».</w:t>
      </w:r>
    </w:p>
    <w:p w:rsidR="00DE1A60" w:rsidRPr="009202F6" w:rsidRDefault="00DE1A60" w:rsidP="00042565">
      <w:pPr>
        <w:pStyle w:val="210"/>
        <w:rPr>
          <w:rFonts w:ascii="Arial" w:hAnsi="Arial" w:cs="Arial"/>
          <w:b/>
          <w:bCs/>
          <w:iCs/>
          <w:sz w:val="24"/>
          <w:szCs w:val="24"/>
        </w:rPr>
      </w:pPr>
      <w:r w:rsidRPr="009202F6">
        <w:rPr>
          <w:rFonts w:ascii="Arial" w:hAnsi="Arial" w:cs="Arial"/>
          <w:b/>
          <w:bCs/>
          <w:iCs/>
          <w:sz w:val="24"/>
          <w:szCs w:val="24"/>
        </w:rPr>
        <w:t>Решение:</w:t>
      </w:r>
    </w:p>
    <w:p w:rsidR="00DE1A60" w:rsidRPr="009202F6" w:rsidRDefault="00DE1A60" w:rsidP="00042565">
      <w:pPr>
        <w:pStyle w:val="210"/>
        <w:ind w:firstLine="567"/>
        <w:rPr>
          <w:rFonts w:ascii="Arial" w:hAnsi="Arial" w:cs="Arial"/>
          <w:bCs/>
          <w:iCs/>
          <w:sz w:val="24"/>
          <w:szCs w:val="24"/>
        </w:rPr>
      </w:pPr>
      <w:r w:rsidRPr="009202F6">
        <w:rPr>
          <w:rFonts w:ascii="Arial" w:hAnsi="Arial" w:cs="Arial"/>
          <w:bCs/>
          <w:iCs/>
          <w:sz w:val="24"/>
          <w:szCs w:val="24"/>
        </w:rPr>
        <w:t>1. В соответствии с подпунктом 16) п. 13 ст. 18 устава ОАО</w:t>
      </w:r>
      <w:r w:rsidRPr="00CC68B1">
        <w:rPr>
          <w:rFonts w:ascii="Arial" w:hAnsi="Arial" w:cs="Arial"/>
          <w:bCs/>
          <w:shd w:val="clear" w:color="auto" w:fill="FFFF00"/>
        </w:rPr>
        <w:t xml:space="preserve"> </w:t>
      </w:r>
      <w:r w:rsidRPr="009202F6">
        <w:rPr>
          <w:rFonts w:ascii="Arial" w:hAnsi="Arial" w:cs="Arial"/>
          <w:bCs/>
          <w:iCs/>
          <w:sz w:val="24"/>
          <w:szCs w:val="24"/>
        </w:rPr>
        <w:t>«Омскгазстройэксплуатация» одобрить сделки с недвижимым имуществом, принимаемым в оплату ценных бумаг при увеличении уставного капитала  ОАО «Омскгазстройэксплуатация» в соответствии с Решением единственного акционера №9 от 08.06.2011г. на условиях, установленных решением о размещении и Решением о дополнительном выпуске ценных бумаг государственный регистрационный номер 1-</w:t>
      </w:r>
      <w:r w:rsidRPr="009202F6">
        <w:rPr>
          <w:rFonts w:ascii="Arial" w:hAnsi="Arial" w:cs="Arial"/>
          <w:bCs/>
          <w:iCs/>
          <w:sz w:val="24"/>
          <w:szCs w:val="24"/>
        </w:rPr>
        <w:lastRenderedPageBreak/>
        <w:t>01-55377-Е-005D  от 14.07.2011г. Цена сделки: 642 051 000 (шестьсот сорок два миллиона пятьдесят одна тысяча) рублей. Стороны сделки: ОАО «Омскгазстройэксплуатация» и Омская область в лице Министерства имущественных отношений Омской области.</w:t>
      </w:r>
    </w:p>
    <w:p w:rsidR="00DE1A60" w:rsidRPr="009202F6" w:rsidRDefault="00DE1A60" w:rsidP="00042565">
      <w:pPr>
        <w:pStyle w:val="210"/>
        <w:ind w:firstLine="567"/>
        <w:rPr>
          <w:rFonts w:ascii="Arial" w:hAnsi="Arial" w:cs="Arial"/>
          <w:bCs/>
          <w:iCs/>
          <w:sz w:val="24"/>
          <w:szCs w:val="24"/>
        </w:rPr>
      </w:pPr>
      <w:r w:rsidRPr="009202F6">
        <w:rPr>
          <w:rFonts w:ascii="Arial" w:hAnsi="Arial" w:cs="Arial"/>
          <w:bCs/>
          <w:iCs/>
          <w:sz w:val="24"/>
          <w:szCs w:val="24"/>
        </w:rPr>
        <w:t>2. В соответствии с подпунктом 17) п.3 ст. 18 устава ОАО «Омскгазстройэксплуатация» одобрить сделки по размещению ценных бумаг на сумму свыше десяти миллионов рублей при увеличении уставного капитала ОАО «Омскгазстройэксплуатация» в соответствии с Решением единственного акционера №9 от 08.06.2011г. на условиях, установленных решением о размещении и Решением о дополнительном выпуске ценных бумаг государственный регистрационный номер 1-01-55377-Е-005D  от 14.07.2011г. Цена сделки: 105 000 000 (сто пять миллионов) рублей.  Стороны сделки: ОАО «Омскгазстройэксплуатация» и Омская область в лице Министерства имущественных отношений Омской области.</w:t>
      </w:r>
    </w:p>
    <w:p w:rsidR="00DE1A60" w:rsidRPr="00CC68B1" w:rsidRDefault="00DE1A60" w:rsidP="00042565">
      <w:pPr>
        <w:pStyle w:val="af1"/>
        <w:spacing w:line="360" w:lineRule="auto"/>
        <w:jc w:val="both"/>
        <w:rPr>
          <w:rFonts w:ascii="Arial" w:hAnsi="Arial" w:cs="Arial"/>
          <w:color w:val="000000"/>
          <w:shd w:val="clear" w:color="auto" w:fill="FFFF00"/>
        </w:rPr>
      </w:pPr>
    </w:p>
    <w:p w:rsidR="00DE1A60" w:rsidRPr="009202F6" w:rsidRDefault="00DE1A60" w:rsidP="00042565">
      <w:pPr>
        <w:pStyle w:val="af1"/>
        <w:spacing w:line="360" w:lineRule="auto"/>
        <w:jc w:val="both"/>
        <w:rPr>
          <w:rFonts w:ascii="Arial" w:eastAsia="Times New Roman" w:hAnsi="Arial" w:cs="Arial"/>
          <w:b/>
          <w:bCs/>
          <w:iCs/>
          <w:kern w:val="0"/>
          <w:lang w:eastAsia="ar-SA" w:bidi="ar-SA"/>
        </w:rPr>
      </w:pPr>
      <w:r w:rsidRPr="009202F6">
        <w:rPr>
          <w:rFonts w:ascii="Arial" w:eastAsia="Times New Roman" w:hAnsi="Arial" w:cs="Arial"/>
          <w:b/>
          <w:bCs/>
          <w:iCs/>
          <w:kern w:val="0"/>
          <w:lang w:eastAsia="ar-SA" w:bidi="ar-SA"/>
        </w:rPr>
        <w:t>10.08.2011г.</w:t>
      </w:r>
    </w:p>
    <w:p w:rsidR="00DE1A60" w:rsidRPr="009202F6" w:rsidRDefault="00DE1A60" w:rsidP="00042565">
      <w:pPr>
        <w:pStyle w:val="af1"/>
        <w:spacing w:line="360" w:lineRule="auto"/>
        <w:jc w:val="both"/>
        <w:rPr>
          <w:rFonts w:ascii="Arial" w:eastAsia="Times New Roman" w:hAnsi="Arial" w:cs="Arial"/>
          <w:b/>
          <w:bCs/>
          <w:iCs/>
          <w:kern w:val="0"/>
          <w:lang w:eastAsia="ar-SA" w:bidi="ar-SA"/>
        </w:rPr>
      </w:pPr>
      <w:r w:rsidRPr="009202F6">
        <w:rPr>
          <w:rFonts w:ascii="Arial" w:eastAsia="Times New Roman" w:hAnsi="Arial" w:cs="Arial"/>
          <w:b/>
          <w:bCs/>
          <w:iCs/>
          <w:kern w:val="0"/>
          <w:lang w:eastAsia="ar-SA" w:bidi="ar-SA"/>
        </w:rPr>
        <w:t>Повестка дня:</w:t>
      </w:r>
    </w:p>
    <w:p w:rsidR="00DE1A60" w:rsidRPr="009202F6" w:rsidRDefault="00DE1A60" w:rsidP="00042565">
      <w:pPr>
        <w:pStyle w:val="ConsPlusNormal"/>
        <w:spacing w:line="360" w:lineRule="auto"/>
        <w:ind w:firstLine="0"/>
        <w:rPr>
          <w:rFonts w:eastAsia="Times New Roman"/>
          <w:bCs/>
          <w:iCs/>
          <w:sz w:val="24"/>
          <w:szCs w:val="24"/>
        </w:rPr>
      </w:pPr>
      <w:r w:rsidRPr="009202F6">
        <w:rPr>
          <w:rFonts w:eastAsia="Times New Roman"/>
          <w:bCs/>
          <w:iCs/>
          <w:sz w:val="24"/>
          <w:szCs w:val="24"/>
        </w:rPr>
        <w:t>1. Об одобрении крупной сделки.</w:t>
      </w:r>
    </w:p>
    <w:p w:rsidR="00DE1A60" w:rsidRPr="009202F6" w:rsidRDefault="00DE1A60" w:rsidP="00042565">
      <w:pPr>
        <w:pStyle w:val="ConsPlusNormal"/>
        <w:spacing w:line="360" w:lineRule="auto"/>
        <w:ind w:firstLine="0"/>
        <w:rPr>
          <w:rFonts w:eastAsia="Times New Roman"/>
          <w:b/>
          <w:bCs/>
          <w:iCs/>
          <w:sz w:val="24"/>
          <w:szCs w:val="24"/>
        </w:rPr>
      </w:pPr>
      <w:r w:rsidRPr="009202F6">
        <w:rPr>
          <w:rFonts w:eastAsia="Times New Roman"/>
          <w:b/>
          <w:bCs/>
          <w:iCs/>
          <w:sz w:val="24"/>
          <w:szCs w:val="24"/>
        </w:rPr>
        <w:t>Решение:</w:t>
      </w:r>
    </w:p>
    <w:p w:rsidR="00DE1A60" w:rsidRPr="009202F6" w:rsidRDefault="009202F6" w:rsidP="00042565">
      <w:pPr>
        <w:pStyle w:val="ConsPlusNormal"/>
        <w:spacing w:line="360" w:lineRule="auto"/>
        <w:ind w:firstLine="0"/>
        <w:jc w:val="both"/>
        <w:rPr>
          <w:rFonts w:eastAsia="Times New Roman"/>
          <w:bCs/>
          <w:iCs/>
          <w:sz w:val="24"/>
          <w:szCs w:val="24"/>
        </w:rPr>
      </w:pPr>
      <w:r>
        <w:rPr>
          <w:rFonts w:eastAsia="Times New Roman"/>
          <w:bCs/>
          <w:iCs/>
          <w:sz w:val="24"/>
          <w:szCs w:val="24"/>
        </w:rPr>
        <w:t xml:space="preserve">1. </w:t>
      </w:r>
      <w:r w:rsidR="00DE1A60" w:rsidRPr="009202F6">
        <w:rPr>
          <w:rFonts w:eastAsia="Times New Roman"/>
          <w:bCs/>
          <w:iCs/>
          <w:sz w:val="24"/>
          <w:szCs w:val="24"/>
        </w:rPr>
        <w:t>Одобрить совершение сделок от имени ОАО «Омскгазстройэксплуатация», заключаемых по результатам открытых аукционов в электронной форме на электронных торговых площадках: РТС-Тендер, Сбербанк-АТС, ЭТП ММВБ «Госзакупки», Единая электронная торговая площадка (ЕЭТП), Государственный заказ Республики Татарстан, (Заказ-РФ), максимальная сумма одной такой сделки не должна превышать 100000000 (сто миллионов) рублей.</w:t>
      </w:r>
    </w:p>
    <w:p w:rsidR="00DE1A60" w:rsidRPr="00CC68B1" w:rsidRDefault="00DE1A60" w:rsidP="00042565">
      <w:pPr>
        <w:pStyle w:val="ConsPlusNormal"/>
        <w:spacing w:line="360" w:lineRule="auto"/>
        <w:ind w:firstLine="0"/>
        <w:jc w:val="both"/>
        <w:rPr>
          <w:rFonts w:eastAsia="Lucida Sans Unicode"/>
          <w:bCs/>
          <w:kern w:val="1"/>
          <w:sz w:val="24"/>
          <w:szCs w:val="24"/>
          <w:shd w:val="clear" w:color="auto" w:fill="FFFF00"/>
          <w:lang w:eastAsia="hi-IN" w:bidi="hi-IN"/>
        </w:rPr>
      </w:pPr>
    </w:p>
    <w:p w:rsidR="00DE1A60" w:rsidRPr="009202F6" w:rsidRDefault="00DE1A60" w:rsidP="00042565">
      <w:pPr>
        <w:pStyle w:val="af1"/>
        <w:spacing w:line="360" w:lineRule="auto"/>
        <w:jc w:val="both"/>
        <w:rPr>
          <w:rFonts w:ascii="Arial" w:eastAsia="Times New Roman" w:hAnsi="Arial" w:cs="Arial"/>
          <w:b/>
          <w:bCs/>
          <w:iCs/>
          <w:kern w:val="0"/>
          <w:lang w:eastAsia="ar-SA" w:bidi="ar-SA"/>
        </w:rPr>
      </w:pPr>
      <w:r w:rsidRPr="009202F6">
        <w:rPr>
          <w:rFonts w:ascii="Arial" w:eastAsia="Times New Roman" w:hAnsi="Arial" w:cs="Arial"/>
          <w:b/>
          <w:bCs/>
          <w:iCs/>
          <w:kern w:val="0"/>
          <w:lang w:eastAsia="ar-SA" w:bidi="ar-SA"/>
        </w:rPr>
        <w:t xml:space="preserve">08.11.2011г. </w:t>
      </w:r>
    </w:p>
    <w:p w:rsidR="00DE1A60" w:rsidRPr="009202F6" w:rsidRDefault="00DE1A60" w:rsidP="00042565">
      <w:pPr>
        <w:pStyle w:val="af1"/>
        <w:spacing w:line="360" w:lineRule="auto"/>
        <w:jc w:val="both"/>
        <w:rPr>
          <w:rFonts w:ascii="Arial" w:eastAsia="Times New Roman" w:hAnsi="Arial" w:cs="Arial"/>
          <w:b/>
          <w:bCs/>
          <w:iCs/>
          <w:kern w:val="0"/>
          <w:lang w:eastAsia="ar-SA" w:bidi="ar-SA"/>
        </w:rPr>
      </w:pPr>
      <w:r w:rsidRPr="009202F6">
        <w:rPr>
          <w:rFonts w:ascii="Arial" w:eastAsia="Times New Roman" w:hAnsi="Arial" w:cs="Arial"/>
          <w:b/>
          <w:bCs/>
          <w:iCs/>
          <w:kern w:val="0"/>
          <w:lang w:eastAsia="ar-SA" w:bidi="ar-SA"/>
        </w:rPr>
        <w:t>Повестка дня:</w:t>
      </w:r>
    </w:p>
    <w:p w:rsidR="00DE1A60" w:rsidRPr="009202F6" w:rsidRDefault="00DE1A60" w:rsidP="00042565">
      <w:pPr>
        <w:pStyle w:val="ConsPlusNormal"/>
        <w:spacing w:line="360" w:lineRule="auto"/>
        <w:ind w:firstLine="0"/>
        <w:jc w:val="both"/>
        <w:rPr>
          <w:rFonts w:eastAsia="Times New Roman"/>
          <w:bCs/>
          <w:iCs/>
          <w:sz w:val="24"/>
          <w:szCs w:val="24"/>
        </w:rPr>
      </w:pPr>
      <w:r w:rsidRPr="009202F6">
        <w:rPr>
          <w:rFonts w:eastAsia="Times New Roman"/>
          <w:bCs/>
          <w:iCs/>
          <w:sz w:val="24"/>
          <w:szCs w:val="24"/>
        </w:rPr>
        <w:t xml:space="preserve">1. </w:t>
      </w:r>
      <w:r w:rsidR="009202F6">
        <w:rPr>
          <w:rFonts w:eastAsia="Times New Roman"/>
          <w:bCs/>
          <w:iCs/>
          <w:sz w:val="24"/>
          <w:szCs w:val="24"/>
        </w:rPr>
        <w:t xml:space="preserve"> </w:t>
      </w:r>
      <w:r w:rsidRPr="009202F6">
        <w:rPr>
          <w:rFonts w:eastAsia="Times New Roman"/>
          <w:bCs/>
          <w:iCs/>
          <w:sz w:val="24"/>
          <w:szCs w:val="24"/>
        </w:rPr>
        <w:t>О внесении изменений и дополнений в Устав ОАО «Омскгазстройэксплуатация».</w:t>
      </w:r>
    </w:p>
    <w:p w:rsidR="00DE1A60" w:rsidRPr="009202F6" w:rsidRDefault="00DE1A60" w:rsidP="00042565">
      <w:pPr>
        <w:pStyle w:val="ConsPlusNormal"/>
        <w:spacing w:line="360" w:lineRule="auto"/>
        <w:ind w:firstLine="0"/>
        <w:rPr>
          <w:rFonts w:eastAsia="Times New Roman"/>
          <w:b/>
          <w:bCs/>
          <w:iCs/>
          <w:sz w:val="24"/>
          <w:szCs w:val="24"/>
        </w:rPr>
      </w:pPr>
      <w:r w:rsidRPr="009202F6">
        <w:rPr>
          <w:rFonts w:eastAsia="Times New Roman"/>
          <w:b/>
          <w:bCs/>
          <w:iCs/>
          <w:sz w:val="24"/>
          <w:szCs w:val="24"/>
        </w:rPr>
        <w:t>Решение:</w:t>
      </w:r>
    </w:p>
    <w:p w:rsidR="00DE1A60" w:rsidRPr="009202F6" w:rsidRDefault="009202F6" w:rsidP="00042565">
      <w:pPr>
        <w:pStyle w:val="ConsPlusNormal"/>
        <w:spacing w:line="360" w:lineRule="auto"/>
        <w:ind w:firstLine="0"/>
        <w:jc w:val="both"/>
        <w:rPr>
          <w:rFonts w:eastAsia="Times New Roman"/>
          <w:bCs/>
          <w:iCs/>
          <w:sz w:val="24"/>
          <w:szCs w:val="24"/>
        </w:rPr>
      </w:pPr>
      <w:r>
        <w:rPr>
          <w:rFonts w:eastAsia="Times New Roman"/>
          <w:bCs/>
          <w:iCs/>
          <w:sz w:val="24"/>
          <w:szCs w:val="24"/>
        </w:rPr>
        <w:t xml:space="preserve">1. </w:t>
      </w:r>
      <w:r w:rsidR="00DE1A60" w:rsidRPr="009202F6">
        <w:rPr>
          <w:rFonts w:eastAsia="Times New Roman"/>
          <w:bCs/>
          <w:iCs/>
          <w:sz w:val="24"/>
          <w:szCs w:val="24"/>
        </w:rPr>
        <w:t>Предложить на решение единственного акционера ОАО «Омскгазстройэксплуатация» в соответствии с требованиями Межрайонной ИФНС России №12 по Омской области и положениями п.п. б п. 1 ст. 17 Федерального закона №129-ФЗ «О государственной регистрации юридических лиц индивидуальных предпринимателей» вопрос о внесении следующих изменений в устав Общества:</w:t>
      </w:r>
    </w:p>
    <w:p w:rsidR="00DE1A60" w:rsidRPr="009202F6" w:rsidRDefault="00DE1A60" w:rsidP="00042565">
      <w:pPr>
        <w:pStyle w:val="ConsPlusNormal"/>
        <w:spacing w:line="360" w:lineRule="auto"/>
        <w:ind w:firstLine="0"/>
        <w:jc w:val="both"/>
        <w:rPr>
          <w:rFonts w:eastAsia="Times New Roman"/>
          <w:bCs/>
          <w:iCs/>
          <w:sz w:val="24"/>
          <w:szCs w:val="24"/>
        </w:rPr>
      </w:pPr>
      <w:r w:rsidRPr="009202F6">
        <w:rPr>
          <w:rFonts w:eastAsia="Times New Roman"/>
          <w:bCs/>
          <w:iCs/>
          <w:sz w:val="24"/>
          <w:szCs w:val="24"/>
        </w:rPr>
        <w:t>Статья 8. Имущество Общества, уставный капитал и акции Общества:</w:t>
      </w:r>
    </w:p>
    <w:p w:rsidR="00DE1A60" w:rsidRPr="009202F6" w:rsidRDefault="00DE1A60" w:rsidP="00042565">
      <w:pPr>
        <w:pStyle w:val="ConsPlusNormal"/>
        <w:spacing w:line="360" w:lineRule="auto"/>
        <w:ind w:firstLine="0"/>
        <w:jc w:val="both"/>
        <w:rPr>
          <w:rFonts w:eastAsia="Times New Roman"/>
          <w:bCs/>
          <w:iCs/>
          <w:sz w:val="24"/>
          <w:szCs w:val="24"/>
        </w:rPr>
      </w:pPr>
      <w:r w:rsidRPr="009202F6">
        <w:rPr>
          <w:rFonts w:eastAsia="Times New Roman"/>
          <w:bCs/>
          <w:iCs/>
          <w:sz w:val="24"/>
          <w:szCs w:val="24"/>
        </w:rPr>
        <w:lastRenderedPageBreak/>
        <w:t xml:space="preserve">Пункт 4 Статьи 8 Устава изложить в следующей редакции: </w:t>
      </w:r>
    </w:p>
    <w:p w:rsidR="00DE1A60" w:rsidRPr="009202F6" w:rsidRDefault="00DE1A60" w:rsidP="00042565">
      <w:pPr>
        <w:pStyle w:val="ConsPlusNormal"/>
        <w:spacing w:line="360" w:lineRule="auto"/>
        <w:ind w:firstLine="0"/>
        <w:jc w:val="both"/>
        <w:rPr>
          <w:rFonts w:eastAsia="Times New Roman"/>
          <w:bCs/>
          <w:iCs/>
          <w:sz w:val="24"/>
          <w:szCs w:val="24"/>
        </w:rPr>
      </w:pPr>
      <w:r w:rsidRPr="009202F6">
        <w:rPr>
          <w:rFonts w:eastAsia="Times New Roman"/>
          <w:bCs/>
          <w:iCs/>
          <w:sz w:val="24"/>
          <w:szCs w:val="24"/>
        </w:rPr>
        <w:t>«4. Уставный капитал Общества составляет 2 325 631 200 (два миллиарда триста двадцать пять миллионов шестьсот тридцать одна тысяча двести) рублей и разделен на 23 256 312 (двадцать три миллиона двести пятьдесят шесть тысяч триста двенадцать) штук размещенных обыкновенных именных акций, номинальной стоимостью 100 (сто) рублей каждая.»</w:t>
      </w:r>
    </w:p>
    <w:p w:rsidR="00DE1A60" w:rsidRPr="009202F6" w:rsidRDefault="00DE1A60" w:rsidP="00042565">
      <w:pPr>
        <w:pStyle w:val="ConsPlusNormal"/>
        <w:spacing w:line="360" w:lineRule="auto"/>
        <w:ind w:firstLine="0"/>
        <w:jc w:val="both"/>
        <w:rPr>
          <w:rFonts w:eastAsia="Times New Roman"/>
          <w:bCs/>
          <w:iCs/>
          <w:sz w:val="24"/>
          <w:szCs w:val="24"/>
        </w:rPr>
      </w:pPr>
      <w:r w:rsidRPr="009202F6">
        <w:rPr>
          <w:rFonts w:eastAsia="Times New Roman"/>
          <w:bCs/>
          <w:iCs/>
          <w:sz w:val="24"/>
          <w:szCs w:val="24"/>
        </w:rPr>
        <w:t>Пункт 6 Статьи 8 Устава изложить в следующей редакции:</w:t>
      </w:r>
    </w:p>
    <w:p w:rsidR="00DE1A60" w:rsidRPr="009202F6" w:rsidRDefault="00DE1A60" w:rsidP="00042565">
      <w:pPr>
        <w:pStyle w:val="ConsPlusNormal"/>
        <w:spacing w:line="360" w:lineRule="auto"/>
        <w:ind w:firstLine="0"/>
        <w:jc w:val="both"/>
        <w:rPr>
          <w:rFonts w:eastAsia="Times New Roman"/>
          <w:bCs/>
          <w:iCs/>
          <w:sz w:val="24"/>
          <w:szCs w:val="24"/>
        </w:rPr>
      </w:pPr>
      <w:r w:rsidRPr="009202F6">
        <w:rPr>
          <w:rFonts w:eastAsia="Times New Roman"/>
          <w:bCs/>
          <w:iCs/>
          <w:sz w:val="24"/>
          <w:szCs w:val="24"/>
        </w:rPr>
        <w:t>«6. Общество вправе размещать дополнительно к размещенным акциям обыкновенные именные акции в количестве 87 809 778 (восемьдесят семь миллионов восемьсот девять тысяч семьсот семьдесят восемь) штук номинальной стоимостью 100 (сто) рублей каждая (объявленные акции). Объявленные акции предоставляют права, предусмотренные статьей 12 настоящего Устава.»</w:t>
      </w:r>
    </w:p>
    <w:p w:rsidR="00DE1A60" w:rsidRPr="009202F6" w:rsidRDefault="00DE1A60" w:rsidP="00042565">
      <w:pPr>
        <w:pStyle w:val="af1"/>
        <w:spacing w:line="360" w:lineRule="auto"/>
        <w:jc w:val="both"/>
        <w:rPr>
          <w:rFonts w:ascii="Arial" w:eastAsia="Times New Roman" w:hAnsi="Arial" w:cs="Arial"/>
          <w:bCs/>
          <w:iCs/>
          <w:kern w:val="0"/>
          <w:lang w:eastAsia="ar-SA" w:bidi="ar-SA"/>
        </w:rPr>
      </w:pPr>
    </w:p>
    <w:p w:rsidR="00DE1A60" w:rsidRPr="009202F6" w:rsidRDefault="00DE1A60" w:rsidP="00042565">
      <w:pPr>
        <w:pStyle w:val="af1"/>
        <w:spacing w:line="360" w:lineRule="auto"/>
        <w:ind w:firstLine="567"/>
        <w:jc w:val="both"/>
        <w:rPr>
          <w:rFonts w:ascii="Arial" w:eastAsia="Times New Roman" w:hAnsi="Arial" w:cs="Arial"/>
          <w:bCs/>
          <w:iCs/>
          <w:kern w:val="0"/>
          <w:lang w:eastAsia="ar-SA" w:bidi="ar-SA"/>
        </w:rPr>
      </w:pPr>
      <w:r w:rsidRPr="009202F6">
        <w:rPr>
          <w:rFonts w:ascii="Arial" w:eastAsia="Times New Roman" w:hAnsi="Arial" w:cs="Arial"/>
          <w:bCs/>
          <w:iCs/>
          <w:kern w:val="0"/>
          <w:lang w:eastAsia="ar-SA" w:bidi="ar-SA"/>
        </w:rPr>
        <w:t>В центре внимания  Совета директоров  находились вопросы  комплексного стратегического развития ОАО «Омскгазстройэксплуатация»:</w:t>
      </w:r>
    </w:p>
    <w:p w:rsidR="00DE1A60" w:rsidRDefault="00DE1A60" w:rsidP="00042565">
      <w:pPr>
        <w:pStyle w:val="210"/>
        <w:ind w:firstLine="709"/>
        <w:rPr>
          <w:rFonts w:ascii="Arial" w:hAnsi="Arial" w:cs="Arial"/>
          <w:b/>
          <w:color w:val="000000"/>
          <w:sz w:val="24"/>
          <w:szCs w:val="24"/>
        </w:rPr>
      </w:pPr>
    </w:p>
    <w:p w:rsidR="00DE1A60" w:rsidRDefault="00DE1A60">
      <w:pPr>
        <w:pStyle w:val="210"/>
        <w:ind w:firstLine="567"/>
        <w:rPr>
          <w:rFonts w:ascii="Arial" w:hAnsi="Arial" w:cs="Arial"/>
          <w:b/>
          <w:color w:val="000000"/>
          <w:sz w:val="24"/>
          <w:szCs w:val="24"/>
        </w:rPr>
      </w:pPr>
      <w:r>
        <w:rPr>
          <w:rFonts w:ascii="Arial" w:hAnsi="Arial" w:cs="Arial"/>
          <w:b/>
          <w:color w:val="000000"/>
          <w:sz w:val="24"/>
          <w:szCs w:val="24"/>
        </w:rPr>
        <w:t>Транспортировка  газа</w:t>
      </w:r>
    </w:p>
    <w:p w:rsidR="00DE1A60" w:rsidRPr="00CC68B1" w:rsidRDefault="00DE1A60" w:rsidP="00042565">
      <w:pPr>
        <w:pStyle w:val="af0"/>
        <w:spacing w:line="360" w:lineRule="auto"/>
        <w:ind w:left="360"/>
        <w:jc w:val="both"/>
        <w:rPr>
          <w:rFonts w:ascii="Arial" w:hAnsi="Arial" w:cs="Arial"/>
          <w:color w:val="000000"/>
          <w:sz w:val="24"/>
          <w:szCs w:val="24"/>
        </w:rPr>
      </w:pPr>
      <w:r w:rsidRPr="00CC68B1">
        <w:rPr>
          <w:rFonts w:ascii="Arial" w:hAnsi="Arial" w:cs="Arial"/>
          <w:color w:val="000000"/>
          <w:sz w:val="24"/>
          <w:szCs w:val="24"/>
        </w:rPr>
        <w:t>В 2011 году Общество оказало услуги по транспортировке газа по газораспределительным сетям 499 промышленным и 46 коммунально-бытовым потребителям, а также населению.</w:t>
      </w:r>
    </w:p>
    <w:p w:rsidR="00DE1A60" w:rsidRPr="00CC68B1" w:rsidRDefault="00DE1A60" w:rsidP="00CC68B1">
      <w:pPr>
        <w:pStyle w:val="af0"/>
        <w:spacing w:line="360" w:lineRule="auto"/>
        <w:ind w:left="360"/>
        <w:jc w:val="both"/>
        <w:rPr>
          <w:rFonts w:ascii="Arial" w:hAnsi="Arial" w:cs="Arial"/>
          <w:color w:val="000000"/>
          <w:sz w:val="24"/>
          <w:szCs w:val="24"/>
        </w:rPr>
      </w:pPr>
      <w:r w:rsidRPr="00CC68B1">
        <w:rPr>
          <w:rFonts w:ascii="Arial" w:hAnsi="Arial" w:cs="Arial"/>
          <w:color w:val="000000"/>
          <w:sz w:val="24"/>
          <w:szCs w:val="24"/>
        </w:rPr>
        <w:t>За 2011 год потребителям транспортировано 701,827  млн. куб. метров газа.</w:t>
      </w:r>
    </w:p>
    <w:p w:rsidR="00DE1A60" w:rsidRPr="00CC68B1" w:rsidRDefault="00DE1A60" w:rsidP="00CC68B1">
      <w:pPr>
        <w:pStyle w:val="af0"/>
        <w:spacing w:line="360" w:lineRule="auto"/>
        <w:ind w:left="360"/>
        <w:jc w:val="both"/>
        <w:rPr>
          <w:rFonts w:ascii="Arial" w:hAnsi="Arial" w:cs="Arial"/>
          <w:color w:val="000000"/>
          <w:sz w:val="24"/>
          <w:szCs w:val="24"/>
        </w:rPr>
      </w:pPr>
      <w:r w:rsidRPr="00CC68B1">
        <w:rPr>
          <w:rFonts w:ascii="Arial" w:hAnsi="Arial" w:cs="Arial"/>
          <w:color w:val="000000"/>
          <w:sz w:val="24"/>
          <w:szCs w:val="24"/>
        </w:rPr>
        <w:t>Успешно осуществлялась надлежащая техническая эксплуатация 4</w:t>
      </w:r>
      <w:r w:rsidR="007B3B64">
        <w:rPr>
          <w:rFonts w:ascii="Arial" w:hAnsi="Arial" w:cs="Arial"/>
          <w:color w:val="000000"/>
          <w:sz w:val="24"/>
          <w:szCs w:val="24"/>
        </w:rPr>
        <w:t> 325,7</w:t>
      </w:r>
      <w:r w:rsidR="00E51911">
        <w:rPr>
          <w:rFonts w:ascii="Arial" w:hAnsi="Arial" w:cs="Arial"/>
          <w:color w:val="000000"/>
          <w:sz w:val="24"/>
          <w:szCs w:val="24"/>
        </w:rPr>
        <w:t>2</w:t>
      </w:r>
      <w:r w:rsidRPr="00CC68B1">
        <w:rPr>
          <w:rFonts w:ascii="Arial" w:hAnsi="Arial" w:cs="Arial"/>
          <w:color w:val="000000"/>
          <w:sz w:val="24"/>
          <w:szCs w:val="24"/>
        </w:rPr>
        <w:t xml:space="preserve"> км газопроводов, в том числе:</w:t>
      </w:r>
    </w:p>
    <w:p w:rsidR="00DE1A60" w:rsidRPr="00CC68B1" w:rsidRDefault="00DE1A60">
      <w:pPr>
        <w:pStyle w:val="af0"/>
        <w:numPr>
          <w:ilvl w:val="0"/>
          <w:numId w:val="5"/>
        </w:numPr>
        <w:spacing w:line="360" w:lineRule="auto"/>
        <w:jc w:val="both"/>
        <w:rPr>
          <w:rFonts w:ascii="Arial" w:hAnsi="Arial" w:cs="Arial"/>
          <w:color w:val="000000"/>
          <w:sz w:val="24"/>
          <w:szCs w:val="24"/>
        </w:rPr>
      </w:pPr>
      <w:r w:rsidRPr="00CC68B1">
        <w:rPr>
          <w:rFonts w:ascii="Arial" w:hAnsi="Arial" w:cs="Arial"/>
          <w:color w:val="000000"/>
          <w:sz w:val="24"/>
          <w:szCs w:val="24"/>
        </w:rPr>
        <w:t>надземные газопроводы – 23</w:t>
      </w:r>
      <w:r w:rsidR="007B3B64">
        <w:rPr>
          <w:rFonts w:ascii="Arial" w:hAnsi="Arial" w:cs="Arial"/>
          <w:color w:val="000000"/>
          <w:sz w:val="24"/>
          <w:szCs w:val="24"/>
        </w:rPr>
        <w:t>1</w:t>
      </w:r>
      <w:r w:rsidRPr="00CC68B1">
        <w:rPr>
          <w:rFonts w:ascii="Arial" w:hAnsi="Arial" w:cs="Arial"/>
          <w:color w:val="000000"/>
          <w:sz w:val="24"/>
          <w:szCs w:val="24"/>
        </w:rPr>
        <w:t>,</w:t>
      </w:r>
      <w:r w:rsidR="007B3B64">
        <w:rPr>
          <w:rFonts w:ascii="Arial" w:hAnsi="Arial" w:cs="Arial"/>
          <w:color w:val="000000"/>
          <w:sz w:val="24"/>
          <w:szCs w:val="24"/>
        </w:rPr>
        <w:t>25</w:t>
      </w:r>
      <w:r w:rsidRPr="00CC68B1">
        <w:rPr>
          <w:rFonts w:ascii="Arial" w:hAnsi="Arial" w:cs="Arial"/>
          <w:color w:val="000000"/>
          <w:sz w:val="24"/>
          <w:szCs w:val="24"/>
        </w:rPr>
        <w:t xml:space="preserve"> км;</w:t>
      </w:r>
    </w:p>
    <w:p w:rsidR="00DE1A60" w:rsidRPr="00CC68B1" w:rsidRDefault="00DE1A60">
      <w:pPr>
        <w:pStyle w:val="af0"/>
        <w:numPr>
          <w:ilvl w:val="0"/>
          <w:numId w:val="5"/>
        </w:numPr>
        <w:spacing w:line="360" w:lineRule="auto"/>
        <w:jc w:val="both"/>
        <w:rPr>
          <w:rFonts w:ascii="Arial" w:hAnsi="Arial" w:cs="Arial"/>
          <w:color w:val="000000"/>
          <w:sz w:val="24"/>
          <w:szCs w:val="24"/>
        </w:rPr>
      </w:pPr>
      <w:r w:rsidRPr="00CC68B1">
        <w:rPr>
          <w:rFonts w:ascii="Arial" w:hAnsi="Arial" w:cs="Arial"/>
          <w:color w:val="000000"/>
          <w:sz w:val="24"/>
          <w:szCs w:val="24"/>
        </w:rPr>
        <w:t xml:space="preserve">подземные </w:t>
      </w:r>
      <w:r w:rsidR="007B3B64">
        <w:rPr>
          <w:rFonts w:ascii="Arial" w:hAnsi="Arial" w:cs="Arial"/>
          <w:color w:val="000000"/>
          <w:sz w:val="24"/>
          <w:szCs w:val="24"/>
        </w:rPr>
        <w:t>газопроводы – 4 094,47</w:t>
      </w:r>
      <w:r w:rsidRPr="00CC68B1">
        <w:rPr>
          <w:rFonts w:ascii="Arial" w:hAnsi="Arial" w:cs="Arial"/>
          <w:color w:val="000000"/>
          <w:sz w:val="24"/>
          <w:szCs w:val="24"/>
        </w:rPr>
        <w:t xml:space="preserve"> км,  из них:</w:t>
      </w:r>
    </w:p>
    <w:p w:rsidR="00DE1A60" w:rsidRPr="00CC68B1" w:rsidRDefault="00DE1A60">
      <w:pPr>
        <w:pStyle w:val="af0"/>
        <w:numPr>
          <w:ilvl w:val="1"/>
          <w:numId w:val="5"/>
        </w:numPr>
        <w:spacing w:line="360" w:lineRule="auto"/>
        <w:jc w:val="both"/>
        <w:rPr>
          <w:rFonts w:ascii="Arial" w:hAnsi="Arial" w:cs="Arial"/>
          <w:color w:val="000000"/>
          <w:sz w:val="24"/>
          <w:szCs w:val="24"/>
        </w:rPr>
      </w:pPr>
      <w:r w:rsidRPr="00CC68B1">
        <w:rPr>
          <w:rFonts w:ascii="Arial" w:hAnsi="Arial" w:cs="Arial"/>
          <w:color w:val="000000"/>
          <w:sz w:val="24"/>
          <w:szCs w:val="24"/>
        </w:rPr>
        <w:t>полиэтиленовые газопроводы – 2 </w:t>
      </w:r>
      <w:r w:rsidR="007B3B64">
        <w:rPr>
          <w:rFonts w:ascii="Arial" w:hAnsi="Arial" w:cs="Arial"/>
          <w:color w:val="000000"/>
          <w:sz w:val="24"/>
          <w:szCs w:val="24"/>
        </w:rPr>
        <w:t>774,72</w:t>
      </w:r>
      <w:r w:rsidRPr="00CC68B1">
        <w:rPr>
          <w:rFonts w:ascii="Arial" w:hAnsi="Arial" w:cs="Arial"/>
          <w:color w:val="000000"/>
          <w:sz w:val="24"/>
          <w:szCs w:val="24"/>
        </w:rPr>
        <w:t xml:space="preserve"> км;</w:t>
      </w:r>
    </w:p>
    <w:p w:rsidR="00DE1A60" w:rsidRPr="00CC68B1" w:rsidRDefault="007B3B64">
      <w:pPr>
        <w:pStyle w:val="af0"/>
        <w:numPr>
          <w:ilvl w:val="1"/>
          <w:numId w:val="5"/>
        </w:numPr>
        <w:spacing w:after="280" w:line="360" w:lineRule="auto"/>
        <w:jc w:val="both"/>
        <w:rPr>
          <w:rFonts w:ascii="Arial" w:hAnsi="Arial" w:cs="Arial"/>
          <w:color w:val="000000"/>
          <w:sz w:val="24"/>
          <w:szCs w:val="24"/>
        </w:rPr>
      </w:pPr>
      <w:r>
        <w:rPr>
          <w:rFonts w:ascii="Arial" w:hAnsi="Arial" w:cs="Arial"/>
          <w:color w:val="000000"/>
          <w:sz w:val="24"/>
          <w:szCs w:val="24"/>
        </w:rPr>
        <w:t>стальные газопроводы – 1 319,75</w:t>
      </w:r>
      <w:r w:rsidR="00DE1A60" w:rsidRPr="00CC68B1">
        <w:rPr>
          <w:rFonts w:ascii="Arial" w:hAnsi="Arial" w:cs="Arial"/>
          <w:color w:val="000000"/>
          <w:sz w:val="24"/>
          <w:szCs w:val="24"/>
        </w:rPr>
        <w:t xml:space="preserve"> км.</w:t>
      </w:r>
    </w:p>
    <w:p w:rsidR="00DE1A60" w:rsidRDefault="00DE1A60">
      <w:pPr>
        <w:spacing w:after="280" w:line="360" w:lineRule="auto"/>
        <w:ind w:firstLine="540"/>
        <w:jc w:val="both"/>
        <w:rPr>
          <w:rFonts w:ascii="Arial" w:hAnsi="Arial" w:cs="Arial"/>
          <w:color w:val="000000"/>
          <w:sz w:val="24"/>
          <w:szCs w:val="24"/>
        </w:rPr>
      </w:pPr>
      <w:r>
        <w:rPr>
          <w:rFonts w:ascii="Arial" w:hAnsi="Arial" w:cs="Arial"/>
          <w:color w:val="000000"/>
          <w:sz w:val="24"/>
          <w:szCs w:val="24"/>
        </w:rPr>
        <w:t xml:space="preserve">Главной стратегией в этом направлении является усиление роли эксплуатационных служб и поддержание безаварийной работы систем газораспределения и газопотребления на территории Омской области с помощью </w:t>
      </w:r>
      <w:r>
        <w:rPr>
          <w:rFonts w:ascii="Arial" w:hAnsi="Arial" w:cs="Arial"/>
          <w:color w:val="000000"/>
          <w:sz w:val="24"/>
          <w:szCs w:val="24"/>
        </w:rPr>
        <w:lastRenderedPageBreak/>
        <w:t>оптимизации численности, оценки работы руководящего состава, корректировки производственно-нормативной базы в рамках всего предприятия.</w:t>
      </w:r>
    </w:p>
    <w:p w:rsidR="00DE1A60" w:rsidRPr="009202F6" w:rsidRDefault="00DE1A60" w:rsidP="009202F6">
      <w:pPr>
        <w:pStyle w:val="210"/>
        <w:ind w:firstLine="567"/>
        <w:rPr>
          <w:rFonts w:ascii="Arial" w:hAnsi="Arial" w:cs="Arial"/>
          <w:b/>
          <w:color w:val="000000"/>
          <w:sz w:val="24"/>
          <w:szCs w:val="24"/>
        </w:rPr>
      </w:pPr>
      <w:r w:rsidRPr="009202F6">
        <w:rPr>
          <w:rFonts w:ascii="Arial" w:hAnsi="Arial" w:cs="Arial"/>
          <w:b/>
          <w:color w:val="000000"/>
          <w:sz w:val="24"/>
          <w:szCs w:val="24"/>
        </w:rPr>
        <w:t>Строительство объектов газоснабжения Омской области</w:t>
      </w:r>
    </w:p>
    <w:p w:rsidR="00DE1A60" w:rsidRPr="009202F6" w:rsidRDefault="00DE1A60">
      <w:pPr>
        <w:pStyle w:val="af2"/>
        <w:ind w:left="0" w:firstLine="567"/>
        <w:rPr>
          <w:rFonts w:ascii="Arial" w:eastAsia="Calibri" w:hAnsi="Arial" w:cs="Arial"/>
          <w:color w:val="000000"/>
          <w:sz w:val="24"/>
          <w:szCs w:val="24"/>
        </w:rPr>
      </w:pPr>
      <w:r w:rsidRPr="009202F6">
        <w:rPr>
          <w:rFonts w:ascii="Arial" w:eastAsia="Calibri" w:hAnsi="Arial" w:cs="Arial"/>
          <w:color w:val="000000"/>
          <w:sz w:val="24"/>
          <w:szCs w:val="24"/>
        </w:rPr>
        <w:t xml:space="preserve">В 2011 году   согласно  Плану газификации районов Омской области на 2011 год   уложено и  введено  49,87  км газопроводов, в том числе: </w:t>
      </w:r>
    </w:p>
    <w:p w:rsidR="00DE1A60" w:rsidRPr="009202F6" w:rsidRDefault="00DE1A60">
      <w:pPr>
        <w:pStyle w:val="af2"/>
        <w:numPr>
          <w:ilvl w:val="0"/>
          <w:numId w:val="10"/>
        </w:numPr>
        <w:suppressAutoHyphens w:val="0"/>
        <w:ind w:left="709" w:hanging="283"/>
        <w:rPr>
          <w:rFonts w:ascii="Arial" w:eastAsia="Calibri" w:hAnsi="Arial" w:cs="Arial"/>
          <w:color w:val="000000"/>
          <w:sz w:val="24"/>
          <w:szCs w:val="24"/>
        </w:rPr>
      </w:pPr>
      <w:r w:rsidRPr="009202F6">
        <w:rPr>
          <w:rFonts w:ascii="Arial" w:eastAsia="Calibri" w:hAnsi="Arial" w:cs="Arial"/>
          <w:color w:val="000000"/>
          <w:sz w:val="24"/>
          <w:szCs w:val="24"/>
        </w:rPr>
        <w:t>Межпоселковый газопровод к д. Верхнеильинка Черлакского района,  протяжённостью 6,57 км.</w:t>
      </w:r>
    </w:p>
    <w:p w:rsidR="00DE1A60" w:rsidRPr="009202F6" w:rsidRDefault="00DE1A60">
      <w:pPr>
        <w:pStyle w:val="af2"/>
        <w:numPr>
          <w:ilvl w:val="0"/>
          <w:numId w:val="10"/>
        </w:numPr>
        <w:suppressAutoHyphens w:val="0"/>
        <w:ind w:left="709" w:hanging="283"/>
        <w:rPr>
          <w:rFonts w:ascii="Arial" w:eastAsia="Calibri" w:hAnsi="Arial" w:cs="Arial"/>
          <w:color w:val="000000"/>
          <w:sz w:val="24"/>
          <w:szCs w:val="24"/>
        </w:rPr>
      </w:pPr>
      <w:r w:rsidRPr="009202F6">
        <w:rPr>
          <w:rFonts w:ascii="Arial" w:eastAsia="Calibri" w:hAnsi="Arial" w:cs="Arial"/>
          <w:color w:val="000000"/>
          <w:sz w:val="24"/>
          <w:szCs w:val="24"/>
        </w:rPr>
        <w:t>Подводящий газопровод высокого давления к с. Новоселье Кормиловского района Омской области, протяженностью 9,45 км.</w:t>
      </w:r>
    </w:p>
    <w:p w:rsidR="00DE1A60" w:rsidRPr="009202F6" w:rsidRDefault="00DE1A60">
      <w:pPr>
        <w:pStyle w:val="af2"/>
        <w:numPr>
          <w:ilvl w:val="0"/>
          <w:numId w:val="10"/>
        </w:numPr>
        <w:suppressAutoHyphens w:val="0"/>
        <w:ind w:left="709" w:hanging="283"/>
        <w:rPr>
          <w:rFonts w:ascii="Arial" w:eastAsia="Calibri" w:hAnsi="Arial" w:cs="Arial"/>
          <w:color w:val="000000"/>
          <w:sz w:val="24"/>
          <w:szCs w:val="24"/>
        </w:rPr>
      </w:pPr>
      <w:r w:rsidRPr="009202F6">
        <w:rPr>
          <w:rFonts w:ascii="Arial" w:eastAsia="Calibri" w:hAnsi="Arial" w:cs="Arial"/>
          <w:color w:val="000000"/>
          <w:sz w:val="24"/>
          <w:szCs w:val="24"/>
        </w:rPr>
        <w:t>Расширение сети газоснабжения. Межпоселковый газопровод к с. Шахово и к с. Буденное Полтавского района Омской области, протяженностью 7,62 км.</w:t>
      </w:r>
    </w:p>
    <w:p w:rsidR="00DE1A60" w:rsidRPr="009202F6" w:rsidRDefault="00DE1A60">
      <w:pPr>
        <w:pStyle w:val="af2"/>
        <w:numPr>
          <w:ilvl w:val="0"/>
          <w:numId w:val="10"/>
        </w:numPr>
        <w:suppressAutoHyphens w:val="0"/>
        <w:ind w:left="709" w:hanging="283"/>
        <w:rPr>
          <w:rFonts w:ascii="Arial" w:eastAsia="Calibri" w:hAnsi="Arial" w:cs="Arial"/>
          <w:color w:val="000000"/>
          <w:sz w:val="24"/>
          <w:szCs w:val="24"/>
        </w:rPr>
      </w:pPr>
      <w:r w:rsidRPr="009202F6">
        <w:rPr>
          <w:rFonts w:ascii="Arial" w:eastAsia="Calibri" w:hAnsi="Arial" w:cs="Arial"/>
          <w:color w:val="000000"/>
          <w:sz w:val="24"/>
          <w:szCs w:val="24"/>
        </w:rPr>
        <w:t>Межпоселковый газопровод к с. Жирновка Называевского района, протяженностью 3,6 км.</w:t>
      </w:r>
    </w:p>
    <w:p w:rsidR="00DE1A60" w:rsidRPr="009202F6" w:rsidRDefault="00DE1A60">
      <w:pPr>
        <w:pStyle w:val="af2"/>
        <w:numPr>
          <w:ilvl w:val="0"/>
          <w:numId w:val="10"/>
        </w:numPr>
        <w:suppressAutoHyphens w:val="0"/>
        <w:ind w:left="709" w:hanging="283"/>
        <w:rPr>
          <w:rFonts w:ascii="Arial" w:eastAsia="Calibri" w:hAnsi="Arial" w:cs="Arial"/>
          <w:color w:val="000000"/>
          <w:sz w:val="24"/>
          <w:szCs w:val="24"/>
        </w:rPr>
      </w:pPr>
      <w:r w:rsidRPr="009202F6">
        <w:rPr>
          <w:rFonts w:ascii="Arial" w:eastAsia="Calibri" w:hAnsi="Arial" w:cs="Arial"/>
          <w:color w:val="000000"/>
          <w:sz w:val="24"/>
          <w:szCs w:val="24"/>
        </w:rPr>
        <w:t>Газопровод от сетей "Газпромнефть" до площадки биокомплекса, протяженностью 2,0 км.</w:t>
      </w:r>
    </w:p>
    <w:p w:rsidR="00DE1A60" w:rsidRPr="009202F6" w:rsidRDefault="00DE1A60">
      <w:pPr>
        <w:pStyle w:val="af2"/>
        <w:numPr>
          <w:ilvl w:val="0"/>
          <w:numId w:val="10"/>
        </w:numPr>
        <w:suppressAutoHyphens w:val="0"/>
        <w:ind w:left="709" w:hanging="283"/>
        <w:rPr>
          <w:rFonts w:ascii="Arial" w:eastAsia="Calibri" w:hAnsi="Arial" w:cs="Arial"/>
          <w:color w:val="000000"/>
          <w:sz w:val="24"/>
          <w:szCs w:val="24"/>
        </w:rPr>
      </w:pPr>
      <w:r w:rsidRPr="009202F6">
        <w:rPr>
          <w:rFonts w:ascii="Arial" w:eastAsia="Calibri" w:hAnsi="Arial" w:cs="Arial"/>
          <w:color w:val="000000"/>
          <w:sz w:val="24"/>
          <w:szCs w:val="24"/>
        </w:rPr>
        <w:t>Газопровод от сетей "Омскгазстройэксплуатации" до сельхозкомплекса, протяженностью 19,58 км.</w:t>
      </w:r>
    </w:p>
    <w:p w:rsidR="00DE1A60" w:rsidRPr="009202F6" w:rsidRDefault="00DE1A60">
      <w:pPr>
        <w:pStyle w:val="af2"/>
        <w:numPr>
          <w:ilvl w:val="0"/>
          <w:numId w:val="10"/>
        </w:numPr>
        <w:suppressAutoHyphens w:val="0"/>
        <w:ind w:left="709" w:hanging="283"/>
        <w:rPr>
          <w:rFonts w:ascii="Arial" w:eastAsia="Calibri" w:hAnsi="Arial" w:cs="Arial"/>
          <w:color w:val="000000"/>
          <w:sz w:val="24"/>
          <w:szCs w:val="24"/>
        </w:rPr>
      </w:pPr>
      <w:r w:rsidRPr="009202F6">
        <w:rPr>
          <w:rFonts w:ascii="Arial" w:eastAsia="Calibri" w:hAnsi="Arial" w:cs="Arial"/>
          <w:color w:val="000000"/>
          <w:sz w:val="24"/>
          <w:szCs w:val="24"/>
        </w:rPr>
        <w:t>Распределительный газопровод к жилым домам по ул. Куйбышева (21д) в с.Усть-Заостровка Омского района, общей протяженностью 1,05 км.</w:t>
      </w:r>
    </w:p>
    <w:p w:rsidR="00DE1A60" w:rsidRPr="009202F6" w:rsidRDefault="00DE1A60">
      <w:pPr>
        <w:pStyle w:val="af2"/>
        <w:tabs>
          <w:tab w:val="left" w:pos="993"/>
          <w:tab w:val="left" w:pos="1832"/>
        </w:tabs>
        <w:spacing w:after="280"/>
        <w:ind w:left="0" w:firstLine="567"/>
        <w:rPr>
          <w:rFonts w:ascii="Arial" w:eastAsia="Calibri" w:hAnsi="Arial" w:cs="Arial"/>
          <w:color w:val="000000"/>
          <w:sz w:val="24"/>
          <w:szCs w:val="24"/>
        </w:rPr>
      </w:pPr>
      <w:r w:rsidRPr="009202F6">
        <w:rPr>
          <w:rFonts w:ascii="Arial" w:eastAsia="Calibri" w:hAnsi="Arial" w:cs="Arial"/>
          <w:color w:val="000000"/>
          <w:sz w:val="24"/>
          <w:szCs w:val="24"/>
        </w:rPr>
        <w:t xml:space="preserve">Важным моментом является то, что у жителей тех населенных пунктов, рядом с которыми пролегли трассы газопроводов, также появилась реальная возможность газифицировать свои дома.  </w:t>
      </w:r>
      <w:r w:rsidR="009202F6">
        <w:rPr>
          <w:rFonts w:ascii="Arial" w:eastAsia="Calibri" w:hAnsi="Arial" w:cs="Arial"/>
          <w:color w:val="000000"/>
          <w:sz w:val="24"/>
          <w:szCs w:val="24"/>
        </w:rPr>
        <w:t>С</w:t>
      </w:r>
      <w:r w:rsidRPr="009202F6">
        <w:rPr>
          <w:rFonts w:ascii="Arial" w:eastAsia="Calibri" w:hAnsi="Arial" w:cs="Arial"/>
          <w:color w:val="000000"/>
          <w:sz w:val="24"/>
          <w:szCs w:val="24"/>
        </w:rPr>
        <w:t xml:space="preserve">тратегическая цель ОАО «Омскгазстройэксплуатация» - строительство газопроводов и их подведение к населенным пунктам области, обеспечение газом каждого конкретного жителя и каждого дома. Именно те районы, в которых главы муниципальных образований уделяют особое внимание получению конечными потребителями «Голубого топлива», имеют самые высокие показатели по газификации. Все достигнутые результаты это плоды совместной конструктивной работы участников процесса: Министерство строительства и жилищно-коммунального комплекса Омской области, Министерство сельского хозяйства и продовольствия Омской области, Министерство финансов Омской области, Министерства имущественных отношений  и открытого акционерного общества «Омскгазстройэксплуатация». </w:t>
      </w:r>
    </w:p>
    <w:p w:rsidR="00DE1A60" w:rsidRDefault="00DE1A60" w:rsidP="00652D42">
      <w:pPr>
        <w:pStyle w:val="1"/>
        <w:spacing w:before="0"/>
        <w:ind w:firstLine="567"/>
      </w:pPr>
      <w:bookmarkStart w:id="13" w:name="_Toc325625355"/>
      <w:r>
        <w:lastRenderedPageBreak/>
        <w:t>6. Перспективы развития Общества</w:t>
      </w:r>
      <w:bookmarkEnd w:id="13"/>
    </w:p>
    <w:p w:rsidR="00652D42" w:rsidRPr="00652D42" w:rsidRDefault="00652D42" w:rsidP="00652D42">
      <w:pPr>
        <w:spacing w:after="0"/>
      </w:pPr>
    </w:p>
    <w:p w:rsidR="00DE1A60" w:rsidRDefault="00DE1A60" w:rsidP="00652D42">
      <w:pPr>
        <w:pStyle w:val="af0"/>
        <w:numPr>
          <w:ilvl w:val="0"/>
          <w:numId w:val="2"/>
        </w:numPr>
        <w:spacing w:after="0" w:line="360" w:lineRule="auto"/>
        <w:ind w:firstLine="567"/>
        <w:jc w:val="both"/>
        <w:rPr>
          <w:rFonts w:ascii="Arial" w:eastAsia="Times New Roman" w:hAnsi="Arial" w:cs="Arial"/>
          <w:sz w:val="24"/>
          <w:szCs w:val="24"/>
        </w:rPr>
      </w:pPr>
      <w:r>
        <w:rPr>
          <w:rFonts w:ascii="Arial" w:eastAsia="Times New Roman" w:hAnsi="Arial" w:cs="Arial"/>
          <w:sz w:val="24"/>
          <w:szCs w:val="24"/>
        </w:rPr>
        <w:t xml:space="preserve">1. Выполнение строительно-монтажных работ в соответствии с «Планом газификации районов Омской области на 2012 год», утвержденным Губернатором Омской области Полежаевым Л.К., согласно которому ОАО «Омскгазстройэксплуатация» поручено выполнить проектно-изыскательские работы, построить и ввести в эксплуатацию следующие объекты газоснабжения: </w:t>
      </w:r>
    </w:p>
    <w:p w:rsidR="00DE1A60" w:rsidRDefault="00DE1A60">
      <w:pPr>
        <w:pStyle w:val="af0"/>
        <w:numPr>
          <w:ilvl w:val="0"/>
          <w:numId w:val="9"/>
        </w:numPr>
        <w:tabs>
          <w:tab w:val="left" w:pos="993"/>
        </w:tabs>
        <w:spacing w:after="0" w:line="360" w:lineRule="auto"/>
        <w:ind w:firstLine="567"/>
        <w:jc w:val="both"/>
        <w:rPr>
          <w:rFonts w:ascii="Arial" w:eastAsia="Times New Roman" w:hAnsi="Arial" w:cs="Arial"/>
          <w:sz w:val="24"/>
          <w:szCs w:val="24"/>
        </w:rPr>
      </w:pPr>
      <w:r>
        <w:rPr>
          <w:rFonts w:ascii="Arial" w:eastAsia="Times New Roman" w:hAnsi="Arial" w:cs="Arial"/>
          <w:sz w:val="24"/>
          <w:szCs w:val="24"/>
        </w:rPr>
        <w:t>«Межпоселковый газопровод до с. Сосновка Азовского района Омской области, общей протяженностью 8,4 км.</w:t>
      </w:r>
    </w:p>
    <w:p w:rsidR="00DE1A60" w:rsidRDefault="00DE1A60">
      <w:pPr>
        <w:pStyle w:val="af0"/>
        <w:numPr>
          <w:ilvl w:val="0"/>
          <w:numId w:val="9"/>
        </w:numPr>
        <w:tabs>
          <w:tab w:val="left" w:pos="993"/>
        </w:tabs>
        <w:spacing w:after="0" w:line="360" w:lineRule="auto"/>
        <w:ind w:firstLine="567"/>
        <w:jc w:val="both"/>
        <w:rPr>
          <w:rFonts w:ascii="Arial" w:eastAsia="Times New Roman" w:hAnsi="Arial" w:cs="Arial"/>
          <w:sz w:val="24"/>
          <w:szCs w:val="24"/>
        </w:rPr>
      </w:pPr>
      <w:r>
        <w:rPr>
          <w:rFonts w:ascii="Arial" w:eastAsia="Times New Roman" w:hAnsi="Arial" w:cs="Arial"/>
          <w:sz w:val="24"/>
          <w:szCs w:val="24"/>
        </w:rPr>
        <w:t>«Межпоселковый газопровод от с. Протопоповка через д. Ровная Поляна до п. Центрально-Любинский», протяженностью 7,5 км.</w:t>
      </w:r>
    </w:p>
    <w:p w:rsidR="00DE1A60" w:rsidRDefault="00DE1A60">
      <w:pPr>
        <w:pStyle w:val="af0"/>
        <w:numPr>
          <w:ilvl w:val="0"/>
          <w:numId w:val="9"/>
        </w:numPr>
        <w:tabs>
          <w:tab w:val="left" w:pos="993"/>
        </w:tabs>
        <w:spacing w:after="0" w:line="360" w:lineRule="auto"/>
        <w:ind w:firstLine="567"/>
        <w:jc w:val="both"/>
        <w:rPr>
          <w:rFonts w:ascii="Arial" w:eastAsia="Times New Roman" w:hAnsi="Arial" w:cs="Arial"/>
          <w:sz w:val="24"/>
          <w:szCs w:val="24"/>
        </w:rPr>
      </w:pPr>
      <w:r>
        <w:rPr>
          <w:rFonts w:ascii="Arial" w:eastAsia="Times New Roman" w:hAnsi="Arial" w:cs="Arial"/>
          <w:sz w:val="24"/>
          <w:szCs w:val="24"/>
        </w:rPr>
        <w:t>«Межпоселковый газопровод к с. Глухониколаевка Нижнеомского района», протяженностью 7,8 км.</w:t>
      </w:r>
    </w:p>
    <w:p w:rsidR="00DE1A60" w:rsidRDefault="00DE1A60">
      <w:pPr>
        <w:pStyle w:val="af0"/>
        <w:numPr>
          <w:ilvl w:val="0"/>
          <w:numId w:val="9"/>
        </w:numPr>
        <w:tabs>
          <w:tab w:val="left" w:pos="993"/>
        </w:tabs>
        <w:spacing w:after="0" w:line="360" w:lineRule="auto"/>
        <w:ind w:firstLine="567"/>
        <w:jc w:val="both"/>
        <w:rPr>
          <w:rFonts w:ascii="Arial" w:eastAsia="Times New Roman" w:hAnsi="Arial" w:cs="Arial"/>
          <w:sz w:val="24"/>
          <w:szCs w:val="24"/>
        </w:rPr>
      </w:pPr>
      <w:r>
        <w:rPr>
          <w:rFonts w:ascii="Arial" w:eastAsia="Times New Roman" w:hAnsi="Arial" w:cs="Arial"/>
          <w:sz w:val="24"/>
          <w:szCs w:val="24"/>
        </w:rPr>
        <w:t>«Межпоселковый газопровод с. Генераловка Одесский район», протяженностью 11 км.</w:t>
      </w:r>
    </w:p>
    <w:p w:rsidR="00DE1A60" w:rsidRDefault="00DE1A60">
      <w:pPr>
        <w:pStyle w:val="af0"/>
        <w:numPr>
          <w:ilvl w:val="0"/>
          <w:numId w:val="9"/>
        </w:numPr>
        <w:tabs>
          <w:tab w:val="left" w:pos="993"/>
        </w:tabs>
        <w:spacing w:after="0" w:line="360" w:lineRule="auto"/>
        <w:ind w:firstLine="567"/>
        <w:jc w:val="both"/>
        <w:rPr>
          <w:rFonts w:ascii="Arial" w:eastAsia="Times New Roman" w:hAnsi="Arial" w:cs="Arial"/>
          <w:sz w:val="24"/>
          <w:szCs w:val="24"/>
        </w:rPr>
      </w:pPr>
      <w:r>
        <w:rPr>
          <w:rFonts w:ascii="Arial" w:eastAsia="Times New Roman" w:hAnsi="Arial" w:cs="Arial"/>
          <w:sz w:val="24"/>
          <w:szCs w:val="24"/>
        </w:rPr>
        <w:t>«Межпоселковый газопровод до с. Юрьевка Павлоградского района», протяженностью 7,2 км.</w:t>
      </w:r>
    </w:p>
    <w:p w:rsidR="00DE1A60" w:rsidRDefault="00DE1A60">
      <w:pPr>
        <w:pStyle w:val="af0"/>
        <w:numPr>
          <w:ilvl w:val="0"/>
          <w:numId w:val="9"/>
        </w:numPr>
        <w:tabs>
          <w:tab w:val="left" w:pos="993"/>
        </w:tabs>
        <w:spacing w:after="0" w:line="360" w:lineRule="auto"/>
        <w:ind w:firstLine="567"/>
        <w:jc w:val="both"/>
        <w:rPr>
          <w:rFonts w:ascii="Arial" w:eastAsia="Times New Roman" w:hAnsi="Arial" w:cs="Arial"/>
          <w:sz w:val="24"/>
          <w:szCs w:val="24"/>
        </w:rPr>
      </w:pPr>
      <w:r>
        <w:rPr>
          <w:rFonts w:ascii="Arial" w:eastAsia="Times New Roman" w:hAnsi="Arial" w:cs="Arial"/>
          <w:sz w:val="24"/>
          <w:szCs w:val="24"/>
        </w:rPr>
        <w:t>«Межпоселковый газопровод к с. Новотелегино, с . Харламово, с. Копейкино Таврического р-на», протяженностью 17,1 км.</w:t>
      </w:r>
    </w:p>
    <w:p w:rsidR="00DE1A60" w:rsidRDefault="00DE1A60">
      <w:pPr>
        <w:pStyle w:val="af0"/>
        <w:numPr>
          <w:ilvl w:val="0"/>
          <w:numId w:val="9"/>
        </w:numPr>
        <w:tabs>
          <w:tab w:val="left" w:pos="993"/>
        </w:tabs>
        <w:spacing w:after="0" w:line="360" w:lineRule="auto"/>
        <w:ind w:firstLine="567"/>
        <w:jc w:val="both"/>
        <w:rPr>
          <w:rFonts w:ascii="Arial" w:eastAsia="Times New Roman" w:hAnsi="Arial" w:cs="Arial"/>
          <w:sz w:val="24"/>
          <w:szCs w:val="24"/>
        </w:rPr>
      </w:pPr>
      <w:r>
        <w:rPr>
          <w:rFonts w:ascii="Arial" w:eastAsia="Times New Roman" w:hAnsi="Arial" w:cs="Arial"/>
          <w:sz w:val="24"/>
          <w:szCs w:val="24"/>
        </w:rPr>
        <w:t>«Межпоселковый газопровод до с. Таловское Шербакульского района», протяженностью 14,1 км.</w:t>
      </w:r>
    </w:p>
    <w:p w:rsidR="00DE1A60" w:rsidRDefault="00DE1A60">
      <w:pPr>
        <w:pStyle w:val="af0"/>
        <w:numPr>
          <w:ilvl w:val="0"/>
          <w:numId w:val="9"/>
        </w:numPr>
        <w:tabs>
          <w:tab w:val="left" w:pos="993"/>
        </w:tabs>
        <w:spacing w:after="0" w:line="360" w:lineRule="auto"/>
        <w:ind w:firstLine="567"/>
        <w:jc w:val="both"/>
        <w:rPr>
          <w:rFonts w:ascii="Arial" w:eastAsia="Times New Roman" w:hAnsi="Arial" w:cs="Arial"/>
          <w:sz w:val="24"/>
          <w:szCs w:val="24"/>
        </w:rPr>
      </w:pPr>
      <w:r>
        <w:rPr>
          <w:rFonts w:ascii="Arial" w:eastAsia="Times New Roman" w:hAnsi="Arial" w:cs="Arial"/>
          <w:sz w:val="24"/>
          <w:szCs w:val="24"/>
        </w:rPr>
        <w:t>«Подводящий газопровод и сеть газораспределения по д. Вишнёвка Шербакульского района Омской области», протяженностью 1,5 км.</w:t>
      </w:r>
    </w:p>
    <w:p w:rsidR="00DE1A60" w:rsidRDefault="00DE1A60">
      <w:pPr>
        <w:pStyle w:val="af0"/>
        <w:numPr>
          <w:ilvl w:val="0"/>
          <w:numId w:val="9"/>
        </w:numPr>
        <w:tabs>
          <w:tab w:val="left" w:pos="993"/>
        </w:tabs>
        <w:spacing w:after="0" w:line="360" w:lineRule="auto"/>
        <w:ind w:firstLine="567"/>
        <w:jc w:val="both"/>
        <w:rPr>
          <w:rFonts w:ascii="Arial" w:eastAsia="Times New Roman" w:hAnsi="Arial" w:cs="Arial"/>
          <w:sz w:val="24"/>
          <w:szCs w:val="24"/>
        </w:rPr>
      </w:pPr>
      <w:r>
        <w:rPr>
          <w:rFonts w:ascii="Arial" w:eastAsia="Times New Roman" w:hAnsi="Arial" w:cs="Arial"/>
          <w:sz w:val="24"/>
          <w:szCs w:val="24"/>
        </w:rPr>
        <w:t>ГРС-27 Алексеевская с газопроводом-отводом 1 класса Кормиловского района, протяженностью 3,3 км.</w:t>
      </w:r>
    </w:p>
    <w:p w:rsidR="00DE1A60" w:rsidRDefault="00DE1A60">
      <w:pPr>
        <w:pStyle w:val="af0"/>
        <w:numPr>
          <w:ilvl w:val="0"/>
          <w:numId w:val="9"/>
        </w:numPr>
        <w:tabs>
          <w:tab w:val="left" w:pos="993"/>
        </w:tabs>
        <w:spacing w:after="0" w:line="360" w:lineRule="auto"/>
        <w:ind w:firstLine="567"/>
        <w:jc w:val="both"/>
        <w:rPr>
          <w:rFonts w:ascii="Arial" w:eastAsia="Times New Roman" w:hAnsi="Arial" w:cs="Arial"/>
          <w:sz w:val="24"/>
          <w:szCs w:val="24"/>
        </w:rPr>
      </w:pPr>
      <w:r>
        <w:rPr>
          <w:rFonts w:ascii="Arial" w:eastAsia="Times New Roman" w:hAnsi="Arial" w:cs="Arial"/>
          <w:sz w:val="24"/>
          <w:szCs w:val="24"/>
        </w:rPr>
        <w:t>Газопровод от ГРС-28 (с. Иртыш) с подводным переходом (дюкером) до существующего газопровода ГРС "Таврическая" - р.п. Нововаршавка, протяженностью 7,5 км.</w:t>
      </w:r>
    </w:p>
    <w:p w:rsidR="00DE1A60" w:rsidRDefault="00DE1A60">
      <w:pPr>
        <w:pStyle w:val="af0"/>
        <w:numPr>
          <w:ilvl w:val="0"/>
          <w:numId w:val="9"/>
        </w:numPr>
        <w:tabs>
          <w:tab w:val="left" w:pos="993"/>
        </w:tabs>
        <w:spacing w:after="0" w:line="360" w:lineRule="auto"/>
        <w:ind w:firstLine="567"/>
        <w:jc w:val="both"/>
        <w:rPr>
          <w:rFonts w:ascii="Arial" w:eastAsia="Times New Roman" w:hAnsi="Arial" w:cs="Arial"/>
          <w:sz w:val="24"/>
          <w:szCs w:val="24"/>
        </w:rPr>
      </w:pPr>
      <w:r>
        <w:rPr>
          <w:rFonts w:ascii="Arial" w:eastAsia="Times New Roman" w:hAnsi="Arial" w:cs="Arial"/>
          <w:sz w:val="24"/>
          <w:szCs w:val="24"/>
        </w:rPr>
        <w:t>Газоснабжение микрорайона Порт-Артур г. Омска, протяженностью 9,4 км.</w:t>
      </w:r>
    </w:p>
    <w:p w:rsidR="00DE1A60" w:rsidRDefault="00DE1A60">
      <w:pPr>
        <w:pStyle w:val="af0"/>
        <w:tabs>
          <w:tab w:val="left" w:pos="993"/>
        </w:tabs>
        <w:spacing w:after="0" w:line="360" w:lineRule="auto"/>
        <w:ind w:left="0" w:firstLine="567"/>
        <w:jc w:val="both"/>
        <w:rPr>
          <w:rFonts w:ascii="Arial" w:eastAsia="Times New Roman" w:hAnsi="Arial" w:cs="Arial"/>
          <w:sz w:val="24"/>
          <w:szCs w:val="24"/>
        </w:rPr>
      </w:pPr>
      <w:r>
        <w:rPr>
          <w:rFonts w:ascii="Arial" w:eastAsia="Times New Roman" w:hAnsi="Arial" w:cs="Arial"/>
          <w:sz w:val="24"/>
          <w:szCs w:val="24"/>
        </w:rPr>
        <w:t>Кроме этого, ОАО «Омскгазстройэксплуатация» выступает генеральным подрядчиком на следующих объектах газоснабжения:</w:t>
      </w:r>
    </w:p>
    <w:p w:rsidR="00DE1A60" w:rsidRDefault="00DE1A60">
      <w:pPr>
        <w:pStyle w:val="af0"/>
        <w:numPr>
          <w:ilvl w:val="0"/>
          <w:numId w:val="2"/>
        </w:numPr>
        <w:spacing w:after="0" w:line="360" w:lineRule="auto"/>
        <w:ind w:firstLine="567"/>
        <w:jc w:val="both"/>
        <w:rPr>
          <w:rFonts w:ascii="Arial" w:eastAsia="Times New Roman" w:hAnsi="Arial" w:cs="Arial"/>
          <w:sz w:val="24"/>
          <w:szCs w:val="24"/>
        </w:rPr>
      </w:pPr>
      <w:r>
        <w:rPr>
          <w:rFonts w:ascii="Arial" w:eastAsia="Times New Roman" w:hAnsi="Arial" w:cs="Arial"/>
          <w:sz w:val="24"/>
          <w:szCs w:val="24"/>
        </w:rPr>
        <w:lastRenderedPageBreak/>
        <w:t xml:space="preserve">- Свиноводческий комплекс на 100000 голов по году или 50000 голов единовременного содержания, состоящий из 6-ти ферм и блока вспомогательных служб, расположенный в Омском районе с. Петровка; </w:t>
      </w:r>
    </w:p>
    <w:p w:rsidR="00DE1A60" w:rsidRDefault="00DE1A60">
      <w:pPr>
        <w:pStyle w:val="af0"/>
        <w:numPr>
          <w:ilvl w:val="0"/>
          <w:numId w:val="2"/>
        </w:numPr>
        <w:spacing w:after="0" w:line="360" w:lineRule="auto"/>
        <w:ind w:firstLine="567"/>
        <w:jc w:val="both"/>
        <w:rPr>
          <w:rFonts w:ascii="Arial" w:eastAsia="Times New Roman" w:hAnsi="Arial" w:cs="Arial"/>
          <w:sz w:val="24"/>
          <w:szCs w:val="24"/>
        </w:rPr>
      </w:pPr>
      <w:r>
        <w:rPr>
          <w:rFonts w:ascii="Arial" w:eastAsia="Times New Roman" w:hAnsi="Arial" w:cs="Arial"/>
          <w:sz w:val="24"/>
          <w:szCs w:val="24"/>
        </w:rPr>
        <w:t>-  РСГ. Газоснабжение комбикормового завода производительностью 10 тонн в час с элеватором хранения на 30 000 тонн по адресу: Омская обл., Кормиловский район, Некрасовский с/о. Подводящий газопровод.</w:t>
      </w:r>
    </w:p>
    <w:p w:rsidR="00DE1A60" w:rsidRDefault="00DE1A60">
      <w:pPr>
        <w:pStyle w:val="af0"/>
        <w:numPr>
          <w:ilvl w:val="0"/>
          <w:numId w:val="2"/>
        </w:numPr>
        <w:spacing w:after="0" w:line="360" w:lineRule="auto"/>
        <w:ind w:firstLine="567"/>
        <w:jc w:val="both"/>
        <w:rPr>
          <w:rFonts w:ascii="Arial" w:eastAsia="Times New Roman" w:hAnsi="Arial" w:cs="Arial"/>
          <w:sz w:val="24"/>
          <w:szCs w:val="24"/>
        </w:rPr>
      </w:pPr>
      <w:r>
        <w:rPr>
          <w:rFonts w:ascii="Arial" w:eastAsia="Times New Roman" w:hAnsi="Arial" w:cs="Arial"/>
          <w:sz w:val="24"/>
          <w:szCs w:val="24"/>
        </w:rPr>
        <w:t>- "Комбикормовый завод производительностью 10 тонн в час с элеватором хранения до 30000 тонн в с. Сосновка Кормиловского  района Омской области». Внутриплощадочные сети газоснабжения.</w:t>
      </w:r>
    </w:p>
    <w:p w:rsidR="00DE1A60" w:rsidRDefault="00DE1A60">
      <w:pPr>
        <w:pStyle w:val="af0"/>
        <w:numPr>
          <w:ilvl w:val="0"/>
          <w:numId w:val="2"/>
        </w:numPr>
        <w:spacing w:after="0" w:line="360" w:lineRule="auto"/>
        <w:ind w:firstLine="567"/>
        <w:jc w:val="both"/>
        <w:rPr>
          <w:rFonts w:ascii="Arial" w:eastAsia="Times New Roman" w:hAnsi="Arial" w:cs="Arial"/>
          <w:sz w:val="24"/>
          <w:szCs w:val="24"/>
        </w:rPr>
      </w:pPr>
    </w:p>
    <w:p w:rsidR="00DE1A60" w:rsidRDefault="00DE1A60">
      <w:pPr>
        <w:pStyle w:val="af0"/>
        <w:numPr>
          <w:ilvl w:val="0"/>
          <w:numId w:val="2"/>
        </w:numPr>
        <w:spacing w:after="0" w:line="360" w:lineRule="auto"/>
        <w:ind w:firstLine="567"/>
        <w:jc w:val="both"/>
        <w:rPr>
          <w:rFonts w:ascii="Arial" w:eastAsia="Times New Roman" w:hAnsi="Arial" w:cs="Arial"/>
          <w:sz w:val="24"/>
          <w:szCs w:val="24"/>
        </w:rPr>
      </w:pPr>
      <w:r>
        <w:rPr>
          <w:rFonts w:ascii="Arial" w:eastAsia="Times New Roman" w:hAnsi="Arial" w:cs="Arial"/>
          <w:sz w:val="24"/>
          <w:szCs w:val="24"/>
        </w:rPr>
        <w:t>2.  Выполнение проектно-изыскательских работ по газоснабжению.</w:t>
      </w:r>
    </w:p>
    <w:p w:rsidR="00DE1A60" w:rsidRDefault="00DE1A60">
      <w:pPr>
        <w:pStyle w:val="af0"/>
        <w:numPr>
          <w:ilvl w:val="0"/>
          <w:numId w:val="2"/>
        </w:numPr>
        <w:spacing w:after="0" w:line="360" w:lineRule="auto"/>
        <w:ind w:firstLine="567"/>
        <w:jc w:val="both"/>
        <w:rPr>
          <w:rFonts w:ascii="Arial" w:eastAsia="Times New Roman" w:hAnsi="Arial" w:cs="Arial"/>
          <w:sz w:val="24"/>
          <w:szCs w:val="24"/>
        </w:rPr>
      </w:pPr>
    </w:p>
    <w:p w:rsidR="00DE1A60" w:rsidRDefault="00DE1A60">
      <w:pPr>
        <w:pStyle w:val="af0"/>
        <w:numPr>
          <w:ilvl w:val="0"/>
          <w:numId w:val="2"/>
        </w:numPr>
        <w:spacing w:after="0" w:line="360" w:lineRule="auto"/>
        <w:ind w:firstLine="567"/>
        <w:jc w:val="both"/>
        <w:rPr>
          <w:rFonts w:ascii="Arial" w:eastAsia="Times New Roman" w:hAnsi="Arial" w:cs="Arial"/>
          <w:sz w:val="24"/>
          <w:szCs w:val="24"/>
        </w:rPr>
      </w:pPr>
      <w:r>
        <w:rPr>
          <w:rFonts w:ascii="Arial" w:eastAsia="Times New Roman" w:hAnsi="Arial" w:cs="Arial"/>
          <w:sz w:val="24"/>
          <w:szCs w:val="24"/>
        </w:rPr>
        <w:t>3. Осуществление    функций    газораспределительной    организации    для газоснабжения природным газом потребителей области.</w:t>
      </w:r>
    </w:p>
    <w:p w:rsidR="00DE1A60" w:rsidRDefault="00DE1A60">
      <w:pPr>
        <w:spacing w:after="0" w:line="360" w:lineRule="auto"/>
        <w:jc w:val="both"/>
        <w:rPr>
          <w:rFonts w:ascii="Arial" w:eastAsia="Times New Roman" w:hAnsi="Arial" w:cs="Arial"/>
          <w:sz w:val="24"/>
          <w:szCs w:val="24"/>
        </w:rPr>
      </w:pPr>
    </w:p>
    <w:p w:rsidR="00DE1A60" w:rsidRDefault="00DE1A60">
      <w:pPr>
        <w:pStyle w:val="af0"/>
        <w:numPr>
          <w:ilvl w:val="0"/>
          <w:numId w:val="2"/>
        </w:numPr>
        <w:spacing w:after="0" w:line="360" w:lineRule="auto"/>
        <w:ind w:firstLine="567"/>
        <w:jc w:val="both"/>
        <w:rPr>
          <w:rFonts w:ascii="Arial" w:eastAsia="Times New Roman" w:hAnsi="Arial" w:cs="Arial"/>
          <w:sz w:val="24"/>
          <w:szCs w:val="24"/>
        </w:rPr>
      </w:pPr>
      <w:r>
        <w:rPr>
          <w:rFonts w:ascii="Arial" w:eastAsia="Times New Roman" w:hAnsi="Arial" w:cs="Arial"/>
          <w:sz w:val="24"/>
          <w:szCs w:val="24"/>
        </w:rPr>
        <w:t>4. Улучшение материально-технической базы эксплуатационных участков ОАО «Омскгазстройэксплуатация» (строительство здания по ул. 5 Северная, 8 в г. Омске,  ремонт здания эксплуатационного участка № 10 (г. Исилькуль), ремонт здания в р.п. Москаленки, ремонт здания участка № 1 (с. Розовка),</w:t>
      </w:r>
      <w:r w:rsidR="00042565">
        <w:rPr>
          <w:rFonts w:ascii="Arial" w:eastAsia="Times New Roman" w:hAnsi="Arial" w:cs="Arial"/>
          <w:sz w:val="24"/>
          <w:szCs w:val="24"/>
        </w:rPr>
        <w:t xml:space="preserve"> ремонт</w:t>
      </w:r>
      <w:r>
        <w:rPr>
          <w:rFonts w:ascii="Arial" w:eastAsia="Times New Roman" w:hAnsi="Arial" w:cs="Arial"/>
          <w:sz w:val="24"/>
          <w:szCs w:val="24"/>
        </w:rPr>
        <w:t xml:space="preserve"> здания в р.п. Оконешниково,</w:t>
      </w:r>
      <w:r w:rsidR="002A5605">
        <w:rPr>
          <w:rFonts w:ascii="Arial" w:eastAsia="Times New Roman" w:hAnsi="Arial" w:cs="Arial"/>
          <w:sz w:val="24"/>
          <w:szCs w:val="24"/>
        </w:rPr>
        <w:t xml:space="preserve"> </w:t>
      </w:r>
      <w:r w:rsidR="00042565">
        <w:rPr>
          <w:rFonts w:ascii="Arial" w:eastAsia="Times New Roman" w:hAnsi="Arial" w:cs="Arial"/>
          <w:sz w:val="24"/>
          <w:szCs w:val="24"/>
        </w:rPr>
        <w:t>создание эксплуатационной бригады в Кормиловском районе</w:t>
      </w:r>
      <w:r w:rsidR="002A5605">
        <w:rPr>
          <w:rFonts w:ascii="Arial" w:eastAsia="Times New Roman" w:hAnsi="Arial" w:cs="Arial"/>
          <w:sz w:val="24"/>
          <w:szCs w:val="24"/>
        </w:rPr>
        <w:t xml:space="preserve">, </w:t>
      </w:r>
      <w:r w:rsidR="00042565">
        <w:rPr>
          <w:rFonts w:ascii="Arial" w:eastAsia="Times New Roman" w:hAnsi="Arial" w:cs="Arial"/>
          <w:sz w:val="24"/>
          <w:szCs w:val="24"/>
        </w:rPr>
        <w:t xml:space="preserve"> </w:t>
      </w:r>
      <w:r>
        <w:rPr>
          <w:rFonts w:ascii="Arial" w:eastAsia="Times New Roman" w:hAnsi="Arial" w:cs="Arial"/>
          <w:sz w:val="24"/>
          <w:szCs w:val="24"/>
        </w:rPr>
        <w:t xml:space="preserve"> </w:t>
      </w:r>
      <w:r w:rsidR="002A5605">
        <w:rPr>
          <w:rFonts w:ascii="Arial" w:eastAsia="Times New Roman" w:hAnsi="Arial" w:cs="Arial"/>
          <w:sz w:val="24"/>
          <w:szCs w:val="24"/>
        </w:rPr>
        <w:t xml:space="preserve">приобретение техники, оборудования </w:t>
      </w:r>
      <w:r>
        <w:rPr>
          <w:rFonts w:ascii="Arial" w:eastAsia="Times New Roman" w:hAnsi="Arial" w:cs="Arial"/>
          <w:sz w:val="24"/>
          <w:szCs w:val="24"/>
        </w:rPr>
        <w:t xml:space="preserve">и др.) </w:t>
      </w:r>
    </w:p>
    <w:p w:rsidR="00DE1A60" w:rsidRDefault="00DE1A60">
      <w:pPr>
        <w:spacing w:after="0" w:line="360" w:lineRule="auto"/>
        <w:jc w:val="both"/>
        <w:rPr>
          <w:rFonts w:ascii="Arial" w:eastAsia="Times New Roman" w:hAnsi="Arial" w:cs="Arial"/>
          <w:sz w:val="24"/>
          <w:szCs w:val="24"/>
        </w:rPr>
      </w:pPr>
    </w:p>
    <w:p w:rsidR="00DE1A60" w:rsidRDefault="00DE1A60">
      <w:pPr>
        <w:pStyle w:val="af0"/>
        <w:numPr>
          <w:ilvl w:val="0"/>
          <w:numId w:val="2"/>
        </w:numPr>
        <w:spacing w:after="0" w:line="360" w:lineRule="auto"/>
        <w:ind w:firstLine="567"/>
        <w:jc w:val="both"/>
        <w:rPr>
          <w:rFonts w:ascii="Arial" w:eastAsia="Times New Roman" w:hAnsi="Arial" w:cs="Arial"/>
          <w:sz w:val="24"/>
          <w:szCs w:val="24"/>
        </w:rPr>
      </w:pPr>
      <w:r>
        <w:rPr>
          <w:rFonts w:ascii="Arial" w:eastAsia="Times New Roman" w:hAnsi="Arial" w:cs="Arial"/>
          <w:sz w:val="24"/>
          <w:szCs w:val="24"/>
        </w:rPr>
        <w:t>5. Удешевление стоимости строительства за счет использования передовых технологий и изобретений в строительстве объектов газоснабжения (поточный метод строительства, бестраншейная прокладка полиэтиленовых труб методом управляемого горизонтального бурения, метод врезки в газопровод под давлением с использованием крановых седелок, метод стыковой сварки полиэтиленовых труб, метод изоляции стальных газопроводов с помощью очистной изоляционной машины 321 ОМ и другие) и за счет разработки проектно-сметной документации собственным проектным подразделением  Общества.</w:t>
      </w:r>
    </w:p>
    <w:p w:rsidR="00DE1A60" w:rsidRDefault="00DE1A60">
      <w:pPr>
        <w:spacing w:after="0" w:line="360" w:lineRule="auto"/>
        <w:jc w:val="both"/>
        <w:rPr>
          <w:rFonts w:ascii="Arial" w:eastAsia="Times New Roman" w:hAnsi="Arial" w:cs="Arial"/>
          <w:sz w:val="24"/>
          <w:szCs w:val="24"/>
        </w:rPr>
      </w:pPr>
    </w:p>
    <w:p w:rsidR="00DE1A60" w:rsidRDefault="00DE1A60">
      <w:pPr>
        <w:pStyle w:val="af0"/>
        <w:numPr>
          <w:ilvl w:val="0"/>
          <w:numId w:val="2"/>
        </w:numPr>
        <w:spacing w:after="0" w:line="360" w:lineRule="auto"/>
        <w:ind w:firstLine="567"/>
        <w:jc w:val="both"/>
        <w:rPr>
          <w:rFonts w:ascii="Arial" w:eastAsia="Times New Roman" w:hAnsi="Arial" w:cs="Arial"/>
          <w:sz w:val="24"/>
          <w:szCs w:val="24"/>
        </w:rPr>
      </w:pPr>
      <w:r>
        <w:rPr>
          <w:rFonts w:ascii="Arial" w:eastAsia="Times New Roman" w:hAnsi="Arial" w:cs="Arial"/>
          <w:sz w:val="24"/>
          <w:szCs w:val="24"/>
        </w:rPr>
        <w:t>6.  Снижение стоимости технической эксплуатации действующих сетей и объектов газового хозяйства за счет внедрения нового оборудования и передовых технологий (разработка и применение новой технологии ремонта газопроводов с использованием полиэтилена, пластмассы и других пластичных материалов).</w:t>
      </w:r>
    </w:p>
    <w:p w:rsidR="00DE1A60" w:rsidRDefault="00DE1A60">
      <w:pPr>
        <w:pStyle w:val="af0"/>
        <w:numPr>
          <w:ilvl w:val="0"/>
          <w:numId w:val="2"/>
        </w:numPr>
        <w:spacing w:after="0" w:line="360" w:lineRule="auto"/>
        <w:ind w:firstLine="567"/>
        <w:jc w:val="both"/>
        <w:rPr>
          <w:rFonts w:ascii="Arial" w:eastAsia="Times New Roman" w:hAnsi="Arial" w:cs="Arial"/>
          <w:sz w:val="24"/>
          <w:szCs w:val="24"/>
        </w:rPr>
      </w:pPr>
      <w:r>
        <w:rPr>
          <w:rFonts w:ascii="Arial" w:eastAsia="Times New Roman" w:hAnsi="Arial" w:cs="Arial"/>
          <w:sz w:val="24"/>
          <w:szCs w:val="24"/>
        </w:rPr>
        <w:lastRenderedPageBreak/>
        <w:t>7. Внедрение новой системы защиты газопроводов от электрохимической коррозии, новых типов изоляционных материалов.</w:t>
      </w:r>
    </w:p>
    <w:p w:rsidR="00DE1A60" w:rsidRDefault="00DE1A60">
      <w:pPr>
        <w:spacing w:after="0" w:line="360" w:lineRule="auto"/>
        <w:jc w:val="both"/>
        <w:rPr>
          <w:rFonts w:ascii="Arial" w:eastAsia="Times New Roman" w:hAnsi="Arial" w:cs="Arial"/>
          <w:sz w:val="24"/>
          <w:szCs w:val="24"/>
        </w:rPr>
      </w:pPr>
    </w:p>
    <w:p w:rsidR="00DE1A60" w:rsidRDefault="00DE1A60">
      <w:pPr>
        <w:pStyle w:val="af0"/>
        <w:numPr>
          <w:ilvl w:val="0"/>
          <w:numId w:val="2"/>
        </w:numPr>
        <w:spacing w:after="0" w:line="360" w:lineRule="auto"/>
        <w:ind w:firstLine="567"/>
        <w:jc w:val="both"/>
        <w:rPr>
          <w:rFonts w:ascii="Arial" w:eastAsia="Times New Roman" w:hAnsi="Arial" w:cs="Arial"/>
          <w:sz w:val="24"/>
          <w:szCs w:val="24"/>
        </w:rPr>
      </w:pPr>
      <w:r>
        <w:rPr>
          <w:rFonts w:ascii="Arial" w:eastAsia="Times New Roman" w:hAnsi="Arial" w:cs="Arial"/>
          <w:sz w:val="24"/>
          <w:szCs w:val="24"/>
        </w:rPr>
        <w:t>8. Совершенствование учета газа за счет внедрения средств телемеханики и установки современных приборов учета газа у потребителей.</w:t>
      </w:r>
    </w:p>
    <w:p w:rsidR="00DE1A60" w:rsidRDefault="00DE1A60">
      <w:pPr>
        <w:spacing w:after="0" w:line="360" w:lineRule="auto"/>
        <w:jc w:val="both"/>
        <w:rPr>
          <w:rFonts w:ascii="Arial" w:eastAsia="Times New Roman" w:hAnsi="Arial" w:cs="Arial"/>
          <w:sz w:val="24"/>
          <w:szCs w:val="24"/>
        </w:rPr>
      </w:pPr>
    </w:p>
    <w:p w:rsidR="00DE1A60" w:rsidRDefault="00DE1A60">
      <w:pPr>
        <w:pStyle w:val="af0"/>
        <w:numPr>
          <w:ilvl w:val="0"/>
          <w:numId w:val="2"/>
        </w:numPr>
        <w:spacing w:after="0" w:line="360" w:lineRule="auto"/>
        <w:ind w:firstLine="567"/>
        <w:jc w:val="both"/>
        <w:rPr>
          <w:rFonts w:ascii="Arial" w:eastAsia="Times New Roman" w:hAnsi="Arial" w:cs="Arial"/>
          <w:sz w:val="24"/>
          <w:szCs w:val="24"/>
        </w:rPr>
      </w:pPr>
      <w:r>
        <w:rPr>
          <w:rFonts w:ascii="Arial" w:eastAsia="Times New Roman" w:hAnsi="Arial" w:cs="Arial"/>
          <w:sz w:val="24"/>
          <w:szCs w:val="24"/>
        </w:rPr>
        <w:t>9.  Диагностирование газовых сетей с помощью высокочувствительных приборов.</w:t>
      </w:r>
    </w:p>
    <w:p w:rsidR="00DE1A60" w:rsidRDefault="00DE1A60">
      <w:pPr>
        <w:spacing w:after="0" w:line="360" w:lineRule="auto"/>
        <w:jc w:val="both"/>
        <w:rPr>
          <w:rFonts w:ascii="Arial" w:eastAsia="Times New Roman" w:hAnsi="Arial" w:cs="Arial"/>
          <w:sz w:val="24"/>
          <w:szCs w:val="24"/>
        </w:rPr>
      </w:pPr>
    </w:p>
    <w:p w:rsidR="00DE1A60" w:rsidRDefault="00DE1A60">
      <w:pPr>
        <w:pStyle w:val="af0"/>
        <w:numPr>
          <w:ilvl w:val="0"/>
          <w:numId w:val="2"/>
        </w:numPr>
        <w:spacing w:after="0" w:line="360" w:lineRule="auto"/>
        <w:ind w:firstLine="426"/>
        <w:jc w:val="both"/>
        <w:rPr>
          <w:rFonts w:ascii="Arial" w:eastAsia="Times New Roman" w:hAnsi="Arial" w:cs="Arial"/>
          <w:sz w:val="24"/>
          <w:szCs w:val="24"/>
        </w:rPr>
      </w:pPr>
      <w:r>
        <w:rPr>
          <w:rFonts w:ascii="Arial" w:eastAsia="Times New Roman" w:hAnsi="Arial" w:cs="Arial"/>
          <w:sz w:val="24"/>
          <w:szCs w:val="24"/>
        </w:rPr>
        <w:t xml:space="preserve">10.  Улучшение    системы     контроля     за    качеством   выполняемых сварочных, монтажных работ в процессе строительства объектов газоснабжения. </w:t>
      </w:r>
    </w:p>
    <w:p w:rsidR="00DE1A60" w:rsidRDefault="00DE1A60">
      <w:pPr>
        <w:pStyle w:val="210"/>
        <w:spacing w:after="280"/>
        <w:ind w:firstLine="567"/>
        <w:rPr>
          <w:rFonts w:ascii="Arial" w:hAnsi="Arial" w:cs="Arial"/>
          <w:color w:val="000000"/>
          <w:sz w:val="24"/>
          <w:szCs w:val="24"/>
        </w:rPr>
      </w:pPr>
      <w:r>
        <w:rPr>
          <w:rFonts w:ascii="Arial" w:hAnsi="Arial" w:cs="Arial"/>
          <w:sz w:val="24"/>
          <w:szCs w:val="24"/>
        </w:rPr>
        <w:t xml:space="preserve">11. Подготовка   и   повышение    квалификации    руководящих   работников и </w:t>
      </w:r>
      <w:r>
        <w:rPr>
          <w:rFonts w:ascii="Arial" w:hAnsi="Arial" w:cs="Arial"/>
          <w:color w:val="000000"/>
          <w:sz w:val="24"/>
          <w:szCs w:val="24"/>
        </w:rPr>
        <w:t>специалистов газового хозяйства.</w:t>
      </w:r>
    </w:p>
    <w:p w:rsidR="00DE1A60" w:rsidRDefault="00DE1A60" w:rsidP="00652D42">
      <w:pPr>
        <w:pStyle w:val="1"/>
        <w:spacing w:before="0"/>
        <w:ind w:firstLine="567"/>
        <w:jc w:val="both"/>
      </w:pPr>
      <w:bookmarkStart w:id="14" w:name="_Toc325625356"/>
      <w:r>
        <w:t>7. Сведения о лице, занимающем должность единоличного исполнительного органа Общества, и членах коллегиального исполнительного органа Общества, в том числе их краткие биографические данные и владение акциями Общества в течение отчетного года</w:t>
      </w:r>
      <w:bookmarkEnd w:id="14"/>
    </w:p>
    <w:p w:rsidR="00652D42" w:rsidRPr="00652D42" w:rsidRDefault="00652D42" w:rsidP="00652D42">
      <w:pPr>
        <w:spacing w:after="0"/>
      </w:pPr>
    </w:p>
    <w:p w:rsidR="00DE1A60" w:rsidRDefault="00DE1A60" w:rsidP="00652D42">
      <w:pPr>
        <w:pStyle w:val="210"/>
        <w:ind w:firstLine="567"/>
        <w:rPr>
          <w:rFonts w:ascii="Arial" w:hAnsi="Arial" w:cs="Arial"/>
          <w:color w:val="000000"/>
          <w:sz w:val="24"/>
          <w:szCs w:val="24"/>
        </w:rPr>
      </w:pPr>
      <w:r>
        <w:rPr>
          <w:rFonts w:ascii="Arial" w:hAnsi="Arial" w:cs="Arial"/>
          <w:color w:val="000000"/>
          <w:sz w:val="24"/>
          <w:szCs w:val="24"/>
        </w:rPr>
        <w:t xml:space="preserve">Коллегиального исполнительного органа в Обществе не имеется. </w:t>
      </w:r>
    </w:p>
    <w:p w:rsidR="00DE1A60" w:rsidRDefault="00DE1A60">
      <w:pPr>
        <w:pStyle w:val="210"/>
        <w:spacing w:after="280"/>
        <w:ind w:firstLine="567"/>
        <w:rPr>
          <w:rFonts w:ascii="Arial" w:hAnsi="Arial" w:cs="Arial"/>
          <w:color w:val="000000"/>
          <w:sz w:val="24"/>
          <w:szCs w:val="24"/>
        </w:rPr>
      </w:pPr>
      <w:r>
        <w:rPr>
          <w:rFonts w:ascii="Arial" w:hAnsi="Arial" w:cs="Arial"/>
          <w:color w:val="000000"/>
          <w:sz w:val="24"/>
          <w:szCs w:val="24"/>
        </w:rPr>
        <w:t xml:space="preserve">Функции единоличного исполнительного органа исполняются генеральным директором Жириковым Сергеем Николаевичем. </w:t>
      </w:r>
      <w:r w:rsidR="00722CFE">
        <w:rPr>
          <w:rFonts w:ascii="Arial" w:hAnsi="Arial" w:cs="Arial"/>
          <w:color w:val="000000"/>
          <w:sz w:val="24"/>
          <w:szCs w:val="24"/>
        </w:rPr>
        <w:t xml:space="preserve"> </w:t>
      </w:r>
      <w:r w:rsidR="004759F0">
        <w:rPr>
          <w:rFonts w:ascii="Arial" w:hAnsi="Arial" w:cs="Arial"/>
          <w:color w:val="000000"/>
          <w:sz w:val="24"/>
          <w:szCs w:val="24"/>
        </w:rPr>
        <w:t xml:space="preserve"> За отчетный год  Жириков С.Н.  не осуществлял приобретение  акций ОАО «Омскгазстройэксплуатация»  в собственность.</w:t>
      </w:r>
      <w:r>
        <w:rPr>
          <w:rFonts w:ascii="Arial" w:hAnsi="Arial" w:cs="Arial"/>
          <w:color w:val="000000"/>
          <w:sz w:val="24"/>
          <w:szCs w:val="24"/>
        </w:rPr>
        <w:t xml:space="preserve"> </w:t>
      </w:r>
    </w:p>
    <w:p w:rsidR="00DE1A60" w:rsidRDefault="00DE1A60">
      <w:pPr>
        <w:pStyle w:val="210"/>
        <w:spacing w:after="280"/>
        <w:ind w:firstLine="567"/>
        <w:rPr>
          <w:rFonts w:ascii="Arial" w:hAnsi="Arial" w:cs="Arial"/>
          <w:color w:val="000000"/>
          <w:sz w:val="24"/>
          <w:szCs w:val="24"/>
        </w:rPr>
      </w:pPr>
      <w:r>
        <w:rPr>
          <w:rFonts w:ascii="Arial" w:hAnsi="Arial" w:cs="Arial"/>
          <w:color w:val="000000"/>
          <w:sz w:val="24"/>
          <w:szCs w:val="24"/>
        </w:rPr>
        <w:t xml:space="preserve">Жириков Сергей Николаевич родился  25 июля 1954 года  в г.Омске. Женат, имеет двух дочерей. </w:t>
      </w:r>
    </w:p>
    <w:p w:rsidR="00DE1A60" w:rsidRDefault="00DE1A60">
      <w:pPr>
        <w:pStyle w:val="210"/>
        <w:spacing w:after="280"/>
        <w:ind w:firstLine="567"/>
        <w:rPr>
          <w:rFonts w:ascii="Arial" w:hAnsi="Arial" w:cs="Arial"/>
          <w:color w:val="000000"/>
          <w:sz w:val="24"/>
          <w:szCs w:val="24"/>
        </w:rPr>
      </w:pPr>
      <w:r>
        <w:rPr>
          <w:rFonts w:ascii="Arial" w:hAnsi="Arial" w:cs="Arial"/>
          <w:color w:val="000000"/>
          <w:sz w:val="24"/>
          <w:szCs w:val="24"/>
        </w:rPr>
        <w:t>В 1976 году закончил Сибирский автомобильно-дорожный институт, где ему была присвоена квалификация инженер-механик.  Свою трудовую деятельность Сергей Николаевич  начал после окончания института в Омском транспортном управлении в должности старшего инженера перевозок строительных грузов.</w:t>
      </w:r>
    </w:p>
    <w:p w:rsidR="00DE1A60" w:rsidRDefault="00DE1A60">
      <w:pPr>
        <w:pStyle w:val="210"/>
        <w:spacing w:after="280"/>
        <w:ind w:firstLine="567"/>
        <w:rPr>
          <w:rFonts w:ascii="Arial" w:hAnsi="Arial" w:cs="Arial"/>
          <w:color w:val="000000"/>
          <w:sz w:val="24"/>
          <w:szCs w:val="24"/>
        </w:rPr>
      </w:pPr>
      <w:r>
        <w:rPr>
          <w:rFonts w:ascii="Arial" w:hAnsi="Arial" w:cs="Arial"/>
          <w:color w:val="000000"/>
          <w:sz w:val="24"/>
          <w:szCs w:val="24"/>
        </w:rPr>
        <w:t>В 1978 году принят переводом  из Омского транспортного управления в Омское грузовое автотранспортное предприятие № 6 начальником отдела эксплуатации.</w:t>
      </w:r>
    </w:p>
    <w:p w:rsidR="00DE1A60" w:rsidRDefault="00DE1A60">
      <w:pPr>
        <w:pStyle w:val="210"/>
        <w:spacing w:after="280"/>
        <w:ind w:firstLine="567"/>
        <w:rPr>
          <w:rFonts w:ascii="Arial" w:hAnsi="Arial" w:cs="Arial"/>
          <w:color w:val="000000"/>
          <w:sz w:val="24"/>
          <w:szCs w:val="24"/>
        </w:rPr>
      </w:pPr>
      <w:r>
        <w:rPr>
          <w:rFonts w:ascii="Arial" w:hAnsi="Arial" w:cs="Arial"/>
          <w:color w:val="000000"/>
          <w:sz w:val="24"/>
          <w:szCs w:val="24"/>
        </w:rPr>
        <w:lastRenderedPageBreak/>
        <w:t>С 1979 года работал на Омском приборостроительном заводе им. Козицкого  в должности заместителя начальника цеха, в 1980 году был переведен начальником цеха.</w:t>
      </w:r>
    </w:p>
    <w:p w:rsidR="00DE1A60" w:rsidRDefault="00DE1A60">
      <w:pPr>
        <w:pStyle w:val="210"/>
        <w:spacing w:after="280"/>
        <w:ind w:firstLine="567"/>
        <w:rPr>
          <w:rFonts w:ascii="Arial" w:hAnsi="Arial" w:cs="Arial"/>
          <w:color w:val="000000"/>
          <w:sz w:val="24"/>
          <w:szCs w:val="24"/>
        </w:rPr>
      </w:pPr>
      <w:r>
        <w:rPr>
          <w:rFonts w:ascii="Arial" w:hAnsi="Arial" w:cs="Arial"/>
          <w:color w:val="000000"/>
          <w:sz w:val="24"/>
          <w:szCs w:val="24"/>
        </w:rPr>
        <w:t>В 1998 году был переведен начальником отдела эксплуатации  в Региональную Государственную инспекцию по надзору и контролю за рациональным использованием нефти и нефтепродуктов на территории Омской области.</w:t>
      </w:r>
    </w:p>
    <w:p w:rsidR="00DE1A60" w:rsidRDefault="00DE1A60">
      <w:pPr>
        <w:pStyle w:val="210"/>
        <w:spacing w:after="280"/>
        <w:ind w:firstLine="567"/>
        <w:rPr>
          <w:rFonts w:ascii="Arial" w:hAnsi="Arial" w:cs="Arial"/>
          <w:sz w:val="24"/>
          <w:szCs w:val="24"/>
        </w:rPr>
      </w:pPr>
      <w:r>
        <w:rPr>
          <w:rFonts w:ascii="Arial" w:hAnsi="Arial" w:cs="Arial"/>
          <w:color w:val="000000"/>
          <w:sz w:val="24"/>
          <w:szCs w:val="24"/>
        </w:rPr>
        <w:t>С 2002 года Жириков С.Н. работал  в должности  генерального директора в ОАО по изысканиям и проектированию объектов газового, водохозяйственного и</w:t>
      </w:r>
      <w:r>
        <w:rPr>
          <w:rFonts w:ascii="Arial" w:hAnsi="Arial" w:cs="Arial"/>
          <w:sz w:val="24"/>
          <w:szCs w:val="24"/>
        </w:rPr>
        <w:t xml:space="preserve"> мелиоративного строительства «Омскгазводпроект»,  а в 2005 году распоряжением правительства Омской области от 25.05.2005 г. № 134-рп «О руководителе государственного унитарного предприятия «Омскгазстройэксплуатация» назначен  на должность директора ГУП «Омскгазстройэксплуатация»</w:t>
      </w:r>
      <w:r w:rsidR="007F67CD">
        <w:rPr>
          <w:rFonts w:ascii="Arial" w:hAnsi="Arial" w:cs="Arial"/>
          <w:sz w:val="24"/>
          <w:szCs w:val="24"/>
        </w:rPr>
        <w:t xml:space="preserve">.   </w:t>
      </w:r>
      <w:r w:rsidR="003B1EF6">
        <w:rPr>
          <w:rFonts w:ascii="Arial" w:hAnsi="Arial" w:cs="Arial"/>
          <w:sz w:val="24"/>
          <w:szCs w:val="24"/>
        </w:rPr>
        <w:t xml:space="preserve">Решением единственного акционера ОАО «Омскгазстройэксплуатация» от 22.07.2008 года  </w:t>
      </w:r>
      <w:r w:rsidR="007F67CD">
        <w:rPr>
          <w:rFonts w:ascii="Arial" w:hAnsi="Arial" w:cs="Arial"/>
          <w:sz w:val="24"/>
          <w:szCs w:val="24"/>
        </w:rPr>
        <w:t xml:space="preserve">Жириков С.Н. </w:t>
      </w:r>
      <w:r w:rsidR="008822C5">
        <w:rPr>
          <w:rFonts w:ascii="Arial" w:hAnsi="Arial" w:cs="Arial"/>
          <w:sz w:val="24"/>
          <w:szCs w:val="24"/>
        </w:rPr>
        <w:t xml:space="preserve">избран </w:t>
      </w:r>
      <w:r w:rsidR="007F67CD">
        <w:rPr>
          <w:rFonts w:ascii="Arial" w:hAnsi="Arial" w:cs="Arial"/>
          <w:sz w:val="24"/>
          <w:szCs w:val="24"/>
        </w:rPr>
        <w:t xml:space="preserve"> генеральным директором </w:t>
      </w:r>
      <w:r w:rsidR="008822C5">
        <w:rPr>
          <w:rFonts w:ascii="Arial" w:hAnsi="Arial" w:cs="Arial"/>
          <w:sz w:val="24"/>
          <w:szCs w:val="24"/>
        </w:rPr>
        <w:t>ОАО «Омскгазстройэксплуатация».</w:t>
      </w:r>
      <w:r w:rsidR="007F67CD">
        <w:rPr>
          <w:rFonts w:ascii="Arial" w:hAnsi="Arial" w:cs="Arial"/>
          <w:sz w:val="24"/>
          <w:szCs w:val="24"/>
        </w:rPr>
        <w:t xml:space="preserve"> </w:t>
      </w:r>
    </w:p>
    <w:p w:rsidR="00DE1A60" w:rsidRPr="00652D42" w:rsidRDefault="00DE1A60" w:rsidP="00BB7E56">
      <w:pPr>
        <w:pStyle w:val="1"/>
        <w:ind w:firstLine="567"/>
        <w:jc w:val="both"/>
        <w:rPr>
          <w:color w:val="365F91" w:themeColor="accent1" w:themeShade="BF"/>
        </w:rPr>
      </w:pPr>
      <w:r w:rsidRPr="00652D42">
        <w:rPr>
          <w:color w:val="365F91" w:themeColor="accent1" w:themeShade="BF"/>
        </w:rPr>
        <w:t xml:space="preserve"> </w:t>
      </w:r>
      <w:bookmarkStart w:id="15" w:name="_Toc325625357"/>
      <w:r w:rsidRPr="00652D42">
        <w:rPr>
          <w:color w:val="365F91" w:themeColor="accent1" w:themeShade="BF"/>
        </w:rPr>
        <w:t>8. Критерии определения и размер вознаграждения лица, занимающего должность единоличного исполнительного органа Общества, каждого члена совета директоров Общества или общий размер вознаграждения (компенсации расходов) всех этих лиц, выплаченного или выплачиваемого по результатам отчетного года</w:t>
      </w:r>
      <w:bookmarkEnd w:id="15"/>
    </w:p>
    <w:p w:rsidR="00F4251E" w:rsidRPr="002D6BE5" w:rsidRDefault="00F4251E" w:rsidP="00BB7E56">
      <w:pPr>
        <w:spacing w:after="0" w:line="360" w:lineRule="auto"/>
        <w:ind w:left="567"/>
        <w:jc w:val="both"/>
        <w:rPr>
          <w:rFonts w:ascii="Arial" w:hAnsi="Arial" w:cs="Arial"/>
          <w:sz w:val="24"/>
          <w:szCs w:val="24"/>
        </w:rPr>
      </w:pPr>
    </w:p>
    <w:p w:rsidR="00BB7E56" w:rsidRDefault="00BB7E56" w:rsidP="00BB7E56">
      <w:pPr>
        <w:spacing w:after="0" w:line="360" w:lineRule="auto"/>
        <w:ind w:firstLine="567"/>
        <w:jc w:val="both"/>
        <w:rPr>
          <w:rFonts w:ascii="Arial" w:hAnsi="Arial" w:cs="Arial"/>
          <w:sz w:val="24"/>
          <w:szCs w:val="24"/>
        </w:rPr>
      </w:pPr>
      <w:r w:rsidRPr="002D6BE5">
        <w:rPr>
          <w:rFonts w:ascii="Arial" w:hAnsi="Arial" w:cs="Arial"/>
          <w:sz w:val="24"/>
          <w:szCs w:val="24"/>
        </w:rPr>
        <w:t>Критерии определения вознаграждения лица, занимающего должность единоличного исполнительного органа Общества:</w:t>
      </w:r>
    </w:p>
    <w:p w:rsidR="00697E93" w:rsidRPr="00697E93" w:rsidRDefault="00697E93" w:rsidP="00DC1235">
      <w:pPr>
        <w:pStyle w:val="af0"/>
        <w:numPr>
          <w:ilvl w:val="0"/>
          <w:numId w:val="13"/>
        </w:numPr>
        <w:spacing w:after="0" w:line="360" w:lineRule="auto"/>
        <w:ind w:left="0" w:firstLine="567"/>
        <w:jc w:val="both"/>
        <w:rPr>
          <w:rFonts w:ascii="Arial" w:hAnsi="Arial" w:cs="Arial"/>
          <w:sz w:val="24"/>
          <w:szCs w:val="24"/>
        </w:rPr>
      </w:pPr>
      <w:r>
        <w:rPr>
          <w:rFonts w:ascii="Arial" w:hAnsi="Arial" w:cs="Arial"/>
          <w:sz w:val="24"/>
          <w:szCs w:val="24"/>
        </w:rPr>
        <w:t xml:space="preserve"> </w:t>
      </w:r>
      <w:r w:rsidR="00DC1235">
        <w:rPr>
          <w:rFonts w:ascii="Arial" w:hAnsi="Arial" w:cs="Arial"/>
          <w:sz w:val="24"/>
          <w:szCs w:val="24"/>
        </w:rPr>
        <w:t>р</w:t>
      </w:r>
      <w:r>
        <w:rPr>
          <w:rFonts w:ascii="Arial" w:hAnsi="Arial" w:cs="Arial"/>
          <w:sz w:val="24"/>
          <w:szCs w:val="24"/>
        </w:rPr>
        <w:t>езультат финансово-хозяйственной деятельности Общества</w:t>
      </w:r>
      <w:r w:rsidR="00DC1235">
        <w:rPr>
          <w:rFonts w:ascii="Arial" w:hAnsi="Arial" w:cs="Arial"/>
          <w:sz w:val="24"/>
          <w:szCs w:val="24"/>
        </w:rPr>
        <w:t xml:space="preserve"> (отсутствие признаков банкротства, наличие у Общества прибыли по итогам квартала, успешная реализация перспективных бизнес-планов развития Общества, утвержденных Советом директоров);</w:t>
      </w:r>
    </w:p>
    <w:p w:rsidR="00BB7E56" w:rsidRPr="002D6BE5" w:rsidRDefault="00BB7E56" w:rsidP="00BB7E56">
      <w:pPr>
        <w:numPr>
          <w:ilvl w:val="1"/>
          <w:numId w:val="2"/>
        </w:numPr>
        <w:spacing w:after="0" w:line="360" w:lineRule="auto"/>
        <w:ind w:firstLine="567"/>
        <w:jc w:val="both"/>
        <w:rPr>
          <w:rFonts w:ascii="Arial" w:hAnsi="Arial" w:cs="Arial"/>
          <w:sz w:val="24"/>
          <w:szCs w:val="24"/>
        </w:rPr>
      </w:pPr>
      <w:r w:rsidRPr="002D6BE5">
        <w:rPr>
          <w:rFonts w:ascii="Arial" w:hAnsi="Arial" w:cs="Arial"/>
          <w:sz w:val="24"/>
          <w:szCs w:val="24"/>
        </w:rPr>
        <w:t xml:space="preserve"> </w:t>
      </w:r>
      <w:r w:rsidR="005E2ACA" w:rsidRPr="002D6BE5">
        <w:rPr>
          <w:rFonts w:ascii="Arial" w:hAnsi="Arial" w:cs="Arial"/>
          <w:sz w:val="24"/>
          <w:szCs w:val="24"/>
        </w:rPr>
        <w:t>выполнение решений, принятых общим собранием акционеров (единственным акционером) и Советом директоров Общества;</w:t>
      </w:r>
    </w:p>
    <w:p w:rsidR="005E2ACA" w:rsidRPr="002D6BE5" w:rsidRDefault="00B60CCF" w:rsidP="00BB7E56">
      <w:pPr>
        <w:numPr>
          <w:ilvl w:val="1"/>
          <w:numId w:val="2"/>
        </w:numPr>
        <w:spacing w:after="0" w:line="360" w:lineRule="auto"/>
        <w:ind w:firstLine="567"/>
        <w:jc w:val="both"/>
        <w:rPr>
          <w:rFonts w:ascii="Arial" w:hAnsi="Arial" w:cs="Arial"/>
          <w:sz w:val="24"/>
          <w:szCs w:val="24"/>
        </w:rPr>
      </w:pPr>
      <w:r w:rsidRPr="002D6BE5">
        <w:rPr>
          <w:rFonts w:ascii="Arial" w:hAnsi="Arial" w:cs="Arial"/>
          <w:sz w:val="24"/>
          <w:szCs w:val="24"/>
        </w:rPr>
        <w:t xml:space="preserve"> создание необходимых условий для работы Совета директоров Общества и ревизионной комиссии Общества;</w:t>
      </w:r>
    </w:p>
    <w:p w:rsidR="00B60CCF" w:rsidRPr="002D6BE5" w:rsidRDefault="002D6BE5" w:rsidP="00BB7E56">
      <w:pPr>
        <w:numPr>
          <w:ilvl w:val="1"/>
          <w:numId w:val="2"/>
        </w:numPr>
        <w:spacing w:after="0" w:line="360" w:lineRule="auto"/>
        <w:ind w:firstLine="567"/>
        <w:jc w:val="both"/>
        <w:rPr>
          <w:rFonts w:ascii="Arial" w:hAnsi="Arial" w:cs="Arial"/>
          <w:sz w:val="24"/>
          <w:szCs w:val="24"/>
        </w:rPr>
      </w:pPr>
      <w:r>
        <w:rPr>
          <w:rFonts w:ascii="Arial" w:hAnsi="Arial" w:cs="Arial"/>
          <w:sz w:val="24"/>
          <w:szCs w:val="24"/>
        </w:rPr>
        <w:t xml:space="preserve"> </w:t>
      </w:r>
      <w:r w:rsidR="00196219" w:rsidRPr="002D6BE5">
        <w:rPr>
          <w:rFonts w:ascii="Arial" w:hAnsi="Arial" w:cs="Arial"/>
          <w:sz w:val="24"/>
          <w:szCs w:val="24"/>
        </w:rPr>
        <w:t>выполнение своих обязательств и обязательств Общества, вытекающих из законодательства и заключенных договоров;</w:t>
      </w:r>
    </w:p>
    <w:p w:rsidR="002D6BE5" w:rsidRDefault="002D6BE5" w:rsidP="00BB7E56">
      <w:pPr>
        <w:numPr>
          <w:ilvl w:val="1"/>
          <w:numId w:val="2"/>
        </w:numPr>
        <w:spacing w:after="0" w:line="360" w:lineRule="auto"/>
        <w:ind w:firstLine="567"/>
        <w:jc w:val="both"/>
        <w:rPr>
          <w:rFonts w:ascii="Arial" w:hAnsi="Arial" w:cs="Arial"/>
          <w:sz w:val="24"/>
          <w:szCs w:val="24"/>
        </w:rPr>
      </w:pPr>
      <w:r>
        <w:rPr>
          <w:rFonts w:ascii="Arial" w:hAnsi="Arial" w:cs="Arial"/>
          <w:sz w:val="24"/>
          <w:szCs w:val="24"/>
        </w:rPr>
        <w:lastRenderedPageBreak/>
        <w:t xml:space="preserve"> достоверность информации, представляемой Совету директоров Общества и общему собранию акционеров (единственному акционеру) Общества;</w:t>
      </w:r>
    </w:p>
    <w:p w:rsidR="00196219" w:rsidRDefault="002D6BE5" w:rsidP="00BB7E56">
      <w:pPr>
        <w:numPr>
          <w:ilvl w:val="1"/>
          <w:numId w:val="2"/>
        </w:numPr>
        <w:spacing w:after="0" w:line="360" w:lineRule="auto"/>
        <w:ind w:firstLine="567"/>
        <w:jc w:val="both"/>
        <w:rPr>
          <w:rFonts w:ascii="Arial" w:hAnsi="Arial" w:cs="Arial"/>
          <w:sz w:val="24"/>
          <w:szCs w:val="24"/>
        </w:rPr>
      </w:pPr>
      <w:r>
        <w:rPr>
          <w:rFonts w:ascii="Arial" w:hAnsi="Arial" w:cs="Arial"/>
          <w:sz w:val="24"/>
          <w:szCs w:val="24"/>
        </w:rPr>
        <w:t xml:space="preserve"> </w:t>
      </w:r>
      <w:r w:rsidR="00936B27">
        <w:rPr>
          <w:rFonts w:ascii="Arial" w:hAnsi="Arial" w:cs="Arial"/>
          <w:sz w:val="24"/>
          <w:szCs w:val="24"/>
        </w:rPr>
        <w:t>о</w:t>
      </w:r>
      <w:r>
        <w:rPr>
          <w:rFonts w:ascii="Arial" w:hAnsi="Arial" w:cs="Arial"/>
          <w:sz w:val="24"/>
          <w:szCs w:val="24"/>
        </w:rPr>
        <w:t>рганизация</w:t>
      </w:r>
      <w:r w:rsidR="00936B27">
        <w:rPr>
          <w:rFonts w:ascii="Arial" w:hAnsi="Arial" w:cs="Arial"/>
          <w:sz w:val="24"/>
          <w:szCs w:val="24"/>
        </w:rPr>
        <w:t>, надлежащее состояние и достоверность бухгалтерского учета в Обществе, своевременное представление финансовой и иной отчетности в уполномоченные органы;</w:t>
      </w:r>
    </w:p>
    <w:p w:rsidR="00936B27" w:rsidRDefault="00936B27" w:rsidP="00BB7E56">
      <w:pPr>
        <w:numPr>
          <w:ilvl w:val="1"/>
          <w:numId w:val="2"/>
        </w:numPr>
        <w:spacing w:after="0" w:line="360" w:lineRule="auto"/>
        <w:ind w:firstLine="567"/>
        <w:jc w:val="both"/>
        <w:rPr>
          <w:rFonts w:ascii="Arial" w:hAnsi="Arial" w:cs="Arial"/>
          <w:sz w:val="24"/>
          <w:szCs w:val="24"/>
        </w:rPr>
      </w:pPr>
      <w:r>
        <w:rPr>
          <w:rFonts w:ascii="Arial" w:hAnsi="Arial" w:cs="Arial"/>
          <w:sz w:val="24"/>
          <w:szCs w:val="24"/>
        </w:rPr>
        <w:t xml:space="preserve"> разработка и контроль исполнения краткосрочных и долгосрочных бизнес-планов развития Общества и бюджетов Общества;</w:t>
      </w:r>
    </w:p>
    <w:p w:rsidR="002F2DA0" w:rsidRDefault="00936B27" w:rsidP="00BB7E56">
      <w:pPr>
        <w:numPr>
          <w:ilvl w:val="1"/>
          <w:numId w:val="2"/>
        </w:numPr>
        <w:spacing w:after="0" w:line="360" w:lineRule="auto"/>
        <w:ind w:firstLine="567"/>
        <w:jc w:val="both"/>
        <w:rPr>
          <w:rFonts w:ascii="Arial" w:hAnsi="Arial" w:cs="Arial"/>
          <w:sz w:val="24"/>
          <w:szCs w:val="24"/>
        </w:rPr>
      </w:pPr>
      <w:r>
        <w:rPr>
          <w:rFonts w:ascii="Arial" w:hAnsi="Arial" w:cs="Arial"/>
          <w:sz w:val="24"/>
          <w:szCs w:val="24"/>
        </w:rPr>
        <w:t xml:space="preserve"> </w:t>
      </w:r>
      <w:r w:rsidR="00A44975">
        <w:rPr>
          <w:rFonts w:ascii="Arial" w:hAnsi="Arial" w:cs="Arial"/>
          <w:sz w:val="24"/>
          <w:szCs w:val="24"/>
        </w:rPr>
        <w:t>п</w:t>
      </w:r>
      <w:r>
        <w:rPr>
          <w:rFonts w:ascii="Arial" w:hAnsi="Arial" w:cs="Arial"/>
          <w:sz w:val="24"/>
          <w:szCs w:val="24"/>
        </w:rPr>
        <w:t>олучение Обществом прибыли в размерах</w:t>
      </w:r>
      <w:r w:rsidR="00A44975">
        <w:rPr>
          <w:rFonts w:ascii="Arial" w:hAnsi="Arial" w:cs="Arial"/>
          <w:sz w:val="24"/>
          <w:szCs w:val="24"/>
        </w:rPr>
        <w:t xml:space="preserve">, необходимых </w:t>
      </w:r>
      <w:r w:rsidR="002F2DA0">
        <w:rPr>
          <w:rFonts w:ascii="Arial" w:hAnsi="Arial" w:cs="Arial"/>
          <w:sz w:val="24"/>
          <w:szCs w:val="24"/>
        </w:rPr>
        <w:t>для дальнейшего развития производства и социальной сферы;</w:t>
      </w:r>
    </w:p>
    <w:p w:rsidR="002F2DA0" w:rsidRDefault="002F2DA0" w:rsidP="00BB7E56">
      <w:pPr>
        <w:numPr>
          <w:ilvl w:val="1"/>
          <w:numId w:val="2"/>
        </w:numPr>
        <w:spacing w:after="0" w:line="360" w:lineRule="auto"/>
        <w:ind w:firstLine="567"/>
        <w:jc w:val="both"/>
        <w:rPr>
          <w:rFonts w:ascii="Arial" w:hAnsi="Arial" w:cs="Arial"/>
          <w:sz w:val="24"/>
          <w:szCs w:val="24"/>
        </w:rPr>
      </w:pPr>
      <w:r>
        <w:rPr>
          <w:rFonts w:ascii="Arial" w:hAnsi="Arial" w:cs="Arial"/>
          <w:sz w:val="24"/>
          <w:szCs w:val="24"/>
        </w:rPr>
        <w:t xml:space="preserve"> </w:t>
      </w:r>
      <w:r w:rsidR="004C5C05">
        <w:rPr>
          <w:rFonts w:ascii="Arial" w:hAnsi="Arial" w:cs="Arial"/>
          <w:sz w:val="24"/>
          <w:szCs w:val="24"/>
        </w:rPr>
        <w:t>у</w:t>
      </w:r>
      <w:r>
        <w:rPr>
          <w:rFonts w:ascii="Arial" w:hAnsi="Arial" w:cs="Arial"/>
          <w:sz w:val="24"/>
          <w:szCs w:val="24"/>
        </w:rPr>
        <w:t>плата Обществом налогов и сборов в порядке и размерах, определяемых законодательством;</w:t>
      </w:r>
    </w:p>
    <w:p w:rsidR="00936B27" w:rsidRDefault="00A44975" w:rsidP="00BB7E56">
      <w:pPr>
        <w:numPr>
          <w:ilvl w:val="1"/>
          <w:numId w:val="2"/>
        </w:numPr>
        <w:spacing w:after="0" w:line="360" w:lineRule="auto"/>
        <w:ind w:firstLine="567"/>
        <w:jc w:val="both"/>
        <w:rPr>
          <w:rFonts w:ascii="Arial" w:hAnsi="Arial" w:cs="Arial"/>
          <w:sz w:val="24"/>
          <w:szCs w:val="24"/>
        </w:rPr>
      </w:pPr>
      <w:r>
        <w:rPr>
          <w:rFonts w:ascii="Arial" w:hAnsi="Arial" w:cs="Arial"/>
          <w:sz w:val="24"/>
          <w:szCs w:val="24"/>
        </w:rPr>
        <w:t xml:space="preserve"> </w:t>
      </w:r>
      <w:r w:rsidR="004C5C05">
        <w:rPr>
          <w:rFonts w:ascii="Arial" w:hAnsi="Arial" w:cs="Arial"/>
          <w:sz w:val="24"/>
          <w:szCs w:val="24"/>
        </w:rPr>
        <w:t>целостность, сохранность и эффективное использование имущества Общества;</w:t>
      </w:r>
    </w:p>
    <w:p w:rsidR="004C5C05" w:rsidRDefault="004C5C05" w:rsidP="00BB7E56">
      <w:pPr>
        <w:numPr>
          <w:ilvl w:val="1"/>
          <w:numId w:val="2"/>
        </w:numPr>
        <w:spacing w:after="0" w:line="360" w:lineRule="auto"/>
        <w:ind w:firstLine="567"/>
        <w:jc w:val="both"/>
        <w:rPr>
          <w:rFonts w:ascii="Arial" w:hAnsi="Arial" w:cs="Arial"/>
          <w:sz w:val="24"/>
          <w:szCs w:val="24"/>
        </w:rPr>
      </w:pPr>
      <w:r>
        <w:rPr>
          <w:rFonts w:ascii="Arial" w:hAnsi="Arial" w:cs="Arial"/>
          <w:sz w:val="24"/>
          <w:szCs w:val="24"/>
        </w:rPr>
        <w:t xml:space="preserve"> представление годового отчета Общества Ревизионной комиссии и Совету директоров Общества для предварительного утверждения в срок до 30 апреля финансового года, следующего за отчетным;</w:t>
      </w:r>
    </w:p>
    <w:p w:rsidR="004C5C05" w:rsidRDefault="004C5C05" w:rsidP="004C5C05">
      <w:pPr>
        <w:numPr>
          <w:ilvl w:val="1"/>
          <w:numId w:val="2"/>
        </w:numPr>
        <w:spacing w:after="0" w:line="360" w:lineRule="auto"/>
        <w:ind w:firstLine="567"/>
        <w:jc w:val="both"/>
        <w:rPr>
          <w:rFonts w:ascii="Arial" w:hAnsi="Arial" w:cs="Arial"/>
          <w:sz w:val="24"/>
          <w:szCs w:val="24"/>
        </w:rPr>
      </w:pPr>
      <w:r>
        <w:rPr>
          <w:rFonts w:ascii="Arial" w:hAnsi="Arial" w:cs="Arial"/>
          <w:sz w:val="24"/>
          <w:szCs w:val="24"/>
        </w:rPr>
        <w:t xml:space="preserve"> представление годового отчета и годовой бухгалтерской отчетности Общества единственному акционеру Общества для утверждения ежегодно в срок до 30 мая</w:t>
      </w:r>
      <w:r w:rsidR="00D27BCF">
        <w:rPr>
          <w:rFonts w:ascii="Arial" w:hAnsi="Arial" w:cs="Arial"/>
          <w:sz w:val="24"/>
          <w:szCs w:val="24"/>
        </w:rPr>
        <w:t xml:space="preserve"> финансового года, следующего за отчетным;</w:t>
      </w:r>
    </w:p>
    <w:p w:rsidR="00D27BCF" w:rsidRDefault="00A8347E" w:rsidP="004C5C05">
      <w:pPr>
        <w:numPr>
          <w:ilvl w:val="1"/>
          <w:numId w:val="2"/>
        </w:numPr>
        <w:spacing w:after="0" w:line="360" w:lineRule="auto"/>
        <w:ind w:firstLine="567"/>
        <w:jc w:val="both"/>
        <w:rPr>
          <w:rFonts w:ascii="Arial" w:hAnsi="Arial" w:cs="Arial"/>
          <w:sz w:val="24"/>
          <w:szCs w:val="24"/>
        </w:rPr>
      </w:pPr>
      <w:r>
        <w:rPr>
          <w:rFonts w:ascii="Arial" w:hAnsi="Arial" w:cs="Arial"/>
          <w:sz w:val="24"/>
          <w:szCs w:val="24"/>
        </w:rPr>
        <w:t xml:space="preserve"> э</w:t>
      </w:r>
      <w:r w:rsidR="00D27BCF">
        <w:rPr>
          <w:rFonts w:ascii="Arial" w:hAnsi="Arial" w:cs="Arial"/>
          <w:sz w:val="24"/>
          <w:szCs w:val="24"/>
        </w:rPr>
        <w:t>ффективная работа трудового коллектива и создаваемых обособленных подразделений Общества;</w:t>
      </w:r>
    </w:p>
    <w:p w:rsidR="00D27BCF" w:rsidRDefault="00D27BCF" w:rsidP="004C5C05">
      <w:pPr>
        <w:numPr>
          <w:ilvl w:val="1"/>
          <w:numId w:val="2"/>
        </w:numPr>
        <w:spacing w:after="0" w:line="360" w:lineRule="auto"/>
        <w:ind w:firstLine="567"/>
        <w:jc w:val="both"/>
        <w:rPr>
          <w:rFonts w:ascii="Arial" w:hAnsi="Arial" w:cs="Arial"/>
          <w:sz w:val="24"/>
          <w:szCs w:val="24"/>
        </w:rPr>
      </w:pPr>
      <w:r>
        <w:rPr>
          <w:rFonts w:ascii="Arial" w:hAnsi="Arial" w:cs="Arial"/>
          <w:sz w:val="24"/>
          <w:szCs w:val="24"/>
        </w:rPr>
        <w:t xml:space="preserve"> </w:t>
      </w:r>
      <w:r w:rsidR="00A8347E">
        <w:rPr>
          <w:rFonts w:ascii="Arial" w:hAnsi="Arial" w:cs="Arial"/>
          <w:sz w:val="24"/>
          <w:szCs w:val="24"/>
        </w:rPr>
        <w:t>п</w:t>
      </w:r>
      <w:r>
        <w:rPr>
          <w:rFonts w:ascii="Arial" w:hAnsi="Arial" w:cs="Arial"/>
          <w:sz w:val="24"/>
          <w:szCs w:val="24"/>
        </w:rPr>
        <w:t>одбор квалифицированных кадров</w:t>
      </w:r>
      <w:r w:rsidR="00A8347E">
        <w:rPr>
          <w:rFonts w:ascii="Arial" w:hAnsi="Arial" w:cs="Arial"/>
          <w:sz w:val="24"/>
          <w:szCs w:val="24"/>
        </w:rPr>
        <w:t>, оптимальное использование знаний и опыта работников Общества;</w:t>
      </w:r>
    </w:p>
    <w:p w:rsidR="00A8347E" w:rsidRDefault="00A8347E" w:rsidP="004C5C05">
      <w:pPr>
        <w:numPr>
          <w:ilvl w:val="1"/>
          <w:numId w:val="2"/>
        </w:numPr>
        <w:spacing w:after="0" w:line="360" w:lineRule="auto"/>
        <w:ind w:firstLine="567"/>
        <w:jc w:val="both"/>
        <w:rPr>
          <w:rFonts w:ascii="Arial" w:hAnsi="Arial" w:cs="Arial"/>
          <w:sz w:val="24"/>
          <w:szCs w:val="24"/>
        </w:rPr>
      </w:pPr>
      <w:r>
        <w:rPr>
          <w:rFonts w:ascii="Arial" w:hAnsi="Arial" w:cs="Arial"/>
          <w:sz w:val="24"/>
          <w:szCs w:val="24"/>
        </w:rPr>
        <w:t xml:space="preserve"> расчеты в полном объеме со всеми работниками Общества по заработной плате, согласно заключенным договорам;</w:t>
      </w:r>
    </w:p>
    <w:p w:rsidR="00A8347E" w:rsidRDefault="00A8347E" w:rsidP="004C5C05">
      <w:pPr>
        <w:numPr>
          <w:ilvl w:val="1"/>
          <w:numId w:val="2"/>
        </w:numPr>
        <w:spacing w:after="0" w:line="360" w:lineRule="auto"/>
        <w:ind w:firstLine="567"/>
        <w:jc w:val="both"/>
        <w:rPr>
          <w:rFonts w:ascii="Arial" w:hAnsi="Arial" w:cs="Arial"/>
          <w:sz w:val="24"/>
          <w:szCs w:val="24"/>
        </w:rPr>
      </w:pPr>
      <w:r>
        <w:rPr>
          <w:rFonts w:ascii="Arial" w:hAnsi="Arial" w:cs="Arial"/>
          <w:sz w:val="24"/>
          <w:szCs w:val="24"/>
        </w:rPr>
        <w:t xml:space="preserve"> выполнение программ социального развития Общества;</w:t>
      </w:r>
    </w:p>
    <w:p w:rsidR="00A8347E" w:rsidRDefault="00A8347E" w:rsidP="004C5C05">
      <w:pPr>
        <w:numPr>
          <w:ilvl w:val="1"/>
          <w:numId w:val="2"/>
        </w:numPr>
        <w:spacing w:after="0" w:line="360" w:lineRule="auto"/>
        <w:ind w:firstLine="567"/>
        <w:jc w:val="both"/>
        <w:rPr>
          <w:rFonts w:ascii="Arial" w:hAnsi="Arial" w:cs="Arial"/>
          <w:sz w:val="24"/>
          <w:szCs w:val="24"/>
        </w:rPr>
      </w:pPr>
      <w:r>
        <w:rPr>
          <w:rFonts w:ascii="Arial" w:hAnsi="Arial" w:cs="Arial"/>
          <w:sz w:val="24"/>
          <w:szCs w:val="24"/>
        </w:rPr>
        <w:t xml:space="preserve"> осуществление социального, медицинского и иных видов обязательного страхования работников Общества, создание  нормальных и безопасных условий для трудовой деятельности в соответствии с положениями законодательства;</w:t>
      </w:r>
    </w:p>
    <w:p w:rsidR="00A8347E" w:rsidRDefault="00A8347E" w:rsidP="004C5C05">
      <w:pPr>
        <w:numPr>
          <w:ilvl w:val="1"/>
          <w:numId w:val="2"/>
        </w:numPr>
        <w:spacing w:after="0" w:line="360" w:lineRule="auto"/>
        <w:ind w:firstLine="567"/>
        <w:jc w:val="both"/>
        <w:rPr>
          <w:rFonts w:ascii="Arial" w:hAnsi="Arial" w:cs="Arial"/>
          <w:sz w:val="24"/>
          <w:szCs w:val="24"/>
        </w:rPr>
      </w:pPr>
      <w:r>
        <w:rPr>
          <w:rFonts w:ascii="Arial" w:hAnsi="Arial" w:cs="Arial"/>
          <w:sz w:val="24"/>
          <w:szCs w:val="24"/>
        </w:rPr>
        <w:t xml:space="preserve"> выполнение обязательств Общества по охране окружающей среды;</w:t>
      </w:r>
    </w:p>
    <w:p w:rsidR="00A8347E" w:rsidRDefault="00A8347E" w:rsidP="004C5C05">
      <w:pPr>
        <w:numPr>
          <w:ilvl w:val="1"/>
          <w:numId w:val="2"/>
        </w:numPr>
        <w:spacing w:after="0" w:line="360" w:lineRule="auto"/>
        <w:ind w:firstLine="567"/>
        <w:jc w:val="both"/>
        <w:rPr>
          <w:rFonts w:ascii="Arial" w:hAnsi="Arial" w:cs="Arial"/>
          <w:sz w:val="24"/>
          <w:szCs w:val="24"/>
        </w:rPr>
      </w:pPr>
      <w:r>
        <w:rPr>
          <w:rFonts w:ascii="Arial" w:hAnsi="Arial" w:cs="Arial"/>
          <w:sz w:val="24"/>
          <w:szCs w:val="24"/>
        </w:rPr>
        <w:t xml:space="preserve"> защита сведений, составляющих служебную и коммерческую тайну;</w:t>
      </w:r>
    </w:p>
    <w:p w:rsidR="004C5C05" w:rsidRDefault="00A8347E" w:rsidP="004C5C05">
      <w:pPr>
        <w:numPr>
          <w:ilvl w:val="1"/>
          <w:numId w:val="2"/>
        </w:numPr>
        <w:spacing w:after="0" w:line="360" w:lineRule="auto"/>
        <w:ind w:firstLine="567"/>
        <w:jc w:val="both"/>
        <w:rPr>
          <w:rFonts w:ascii="Arial" w:hAnsi="Arial" w:cs="Arial"/>
          <w:sz w:val="24"/>
          <w:szCs w:val="24"/>
        </w:rPr>
      </w:pPr>
      <w:r>
        <w:rPr>
          <w:rFonts w:ascii="Arial" w:hAnsi="Arial" w:cs="Arial"/>
          <w:sz w:val="24"/>
          <w:szCs w:val="24"/>
        </w:rPr>
        <w:t xml:space="preserve"> представление отчетов о результатах деятельности Общества и других необходимых сведений в соответствующие органы </w:t>
      </w:r>
      <w:r w:rsidR="00697E93">
        <w:rPr>
          <w:rFonts w:ascii="Arial" w:hAnsi="Arial" w:cs="Arial"/>
          <w:sz w:val="24"/>
          <w:szCs w:val="24"/>
        </w:rPr>
        <w:t>согласно требованиям законодательства Российской Федерации.</w:t>
      </w:r>
    </w:p>
    <w:p w:rsidR="00196219" w:rsidRPr="004C5C05" w:rsidRDefault="00680272" w:rsidP="00DC1235">
      <w:pPr>
        <w:spacing w:after="0" w:line="360" w:lineRule="auto"/>
        <w:ind w:firstLine="567"/>
        <w:jc w:val="both"/>
        <w:rPr>
          <w:rFonts w:ascii="Arial" w:hAnsi="Arial" w:cs="Arial"/>
          <w:sz w:val="24"/>
          <w:szCs w:val="24"/>
        </w:rPr>
      </w:pPr>
      <w:r>
        <w:rPr>
          <w:rFonts w:ascii="Arial" w:eastAsia="Times New Roman" w:hAnsi="Arial" w:cs="Arial"/>
          <w:sz w:val="24"/>
          <w:szCs w:val="24"/>
        </w:rPr>
        <w:lastRenderedPageBreak/>
        <w:t xml:space="preserve">Вознаграждение </w:t>
      </w:r>
      <w:r>
        <w:rPr>
          <w:rFonts w:ascii="Arial" w:hAnsi="Arial" w:cs="Arial"/>
          <w:sz w:val="24"/>
          <w:szCs w:val="24"/>
        </w:rPr>
        <w:t xml:space="preserve">лицу, занимающему должность единоличного исполнительного органа акционерного общества и </w:t>
      </w:r>
      <w:r>
        <w:rPr>
          <w:rFonts w:ascii="Arial" w:eastAsia="Times New Roman" w:hAnsi="Arial" w:cs="Arial"/>
          <w:sz w:val="24"/>
          <w:szCs w:val="24"/>
        </w:rPr>
        <w:t>членам Совета директоров Общества, по результатам отчетного года не выплачивалось.</w:t>
      </w:r>
    </w:p>
    <w:p w:rsidR="00981C90" w:rsidRPr="002D6BE5" w:rsidRDefault="00981C90" w:rsidP="00981C90">
      <w:pPr>
        <w:numPr>
          <w:ilvl w:val="0"/>
          <w:numId w:val="2"/>
        </w:numPr>
        <w:spacing w:after="0" w:line="360" w:lineRule="auto"/>
        <w:jc w:val="both"/>
        <w:rPr>
          <w:rFonts w:ascii="Arial" w:eastAsia="Times New Roman" w:hAnsi="Arial" w:cs="Arial"/>
          <w:sz w:val="24"/>
          <w:szCs w:val="24"/>
        </w:rPr>
      </w:pPr>
    </w:p>
    <w:p w:rsidR="00DE1A60" w:rsidRDefault="00DE1A60" w:rsidP="00981C90">
      <w:pPr>
        <w:pStyle w:val="1"/>
        <w:spacing w:before="0" w:line="360" w:lineRule="auto"/>
        <w:ind w:firstLine="567"/>
      </w:pPr>
      <w:bookmarkStart w:id="16" w:name="_Toc325625358"/>
      <w:r>
        <w:t>9. Социальная  политика.</w:t>
      </w:r>
      <w:bookmarkEnd w:id="16"/>
      <w:r>
        <w:t xml:space="preserve"> </w:t>
      </w:r>
    </w:p>
    <w:p w:rsidR="00DE1A60" w:rsidRPr="00422182" w:rsidRDefault="00DE1A60" w:rsidP="00422182">
      <w:pPr>
        <w:pStyle w:val="2"/>
        <w:ind w:hanging="9"/>
        <w:rPr>
          <w:rFonts w:ascii="Arial" w:hAnsi="Arial" w:cs="Arial"/>
          <w:color w:val="C00000"/>
          <w:sz w:val="24"/>
          <w:szCs w:val="24"/>
        </w:rPr>
      </w:pPr>
      <w:bookmarkStart w:id="17" w:name="_Toc325625359"/>
      <w:r w:rsidRPr="00422182">
        <w:rPr>
          <w:rFonts w:ascii="Arial" w:hAnsi="Arial" w:cs="Arial"/>
          <w:color w:val="C00000"/>
          <w:sz w:val="24"/>
          <w:szCs w:val="24"/>
        </w:rPr>
        <w:t>Персонал и охрана труда</w:t>
      </w:r>
      <w:bookmarkEnd w:id="17"/>
    </w:p>
    <w:p w:rsidR="00DE1A60" w:rsidRDefault="00DE1A60" w:rsidP="00981C90">
      <w:pPr>
        <w:spacing w:line="360" w:lineRule="auto"/>
        <w:ind w:firstLine="540"/>
        <w:jc w:val="both"/>
        <w:rPr>
          <w:rFonts w:ascii="Arial" w:hAnsi="Arial" w:cs="Arial"/>
          <w:sz w:val="24"/>
          <w:szCs w:val="24"/>
        </w:rPr>
      </w:pPr>
      <w:r>
        <w:rPr>
          <w:rFonts w:ascii="Arial" w:hAnsi="Arial" w:cs="Arial"/>
          <w:sz w:val="24"/>
          <w:szCs w:val="24"/>
        </w:rPr>
        <w:t>В 2011 году среднесписочная  численность ОАО «Омскгазстройэксплуатация»   достигла  593 человека.  Социально-трудовые отношения между работниками  и работодателем регулировались коллективным договором ОАО «Омскгазстройэксплуатация» на 2008-2011гг., зарегистрированным  04.06.2009г. за № 78 в отделе Центрального административного округа управления Министерства труда и социального развития Омской области по г.Омску. Обязательства сторон, принятые в соответствии с коллективным договором по социальным  гарантиям и заработной плате, медицинскому страхованию, охране труда и здоровья, повышению квалификации в 2011 г. выполнены.</w:t>
      </w:r>
    </w:p>
    <w:p w:rsidR="00DE1A60" w:rsidRDefault="00DE1A60">
      <w:pPr>
        <w:spacing w:line="360" w:lineRule="auto"/>
        <w:ind w:firstLine="567"/>
        <w:jc w:val="both"/>
        <w:rPr>
          <w:rFonts w:ascii="Arial" w:hAnsi="Arial" w:cs="Arial"/>
          <w:sz w:val="24"/>
          <w:szCs w:val="24"/>
        </w:rPr>
      </w:pPr>
      <w:r>
        <w:rPr>
          <w:rFonts w:ascii="Arial" w:hAnsi="Arial" w:cs="Arial"/>
          <w:sz w:val="24"/>
          <w:szCs w:val="24"/>
        </w:rPr>
        <w:t>В целях обеспечения высокого уровня работоспособности и повышения качества жизни персонала  ОАО «Омскгазстройэксплуатация» уделяет  большое внимание охране труда персонала. В 2011 году были проведены следующие мероприятия по охране труда:</w:t>
      </w:r>
    </w:p>
    <w:p w:rsidR="00DE1A60" w:rsidRDefault="00DE1A60">
      <w:pPr>
        <w:pStyle w:val="af3"/>
        <w:spacing w:line="360" w:lineRule="auto"/>
        <w:ind w:firstLine="283"/>
        <w:jc w:val="both"/>
        <w:rPr>
          <w:rFonts w:ascii="Arial" w:eastAsia="Times New Roman" w:hAnsi="Arial" w:cs="Arial"/>
          <w:sz w:val="24"/>
          <w:lang w:eastAsia="ar-SA" w:bidi="ar-SA"/>
        </w:rPr>
      </w:pPr>
      <w:r>
        <w:rPr>
          <w:rFonts w:ascii="Arial" w:eastAsia="Times New Roman" w:hAnsi="Arial" w:cs="Arial"/>
          <w:sz w:val="24"/>
          <w:lang w:eastAsia="ar-SA" w:bidi="ar-SA"/>
        </w:rPr>
        <w:t>1. Организация   обучения,   инструктажа,    проверки     знаний     по     охране    труда работников;</w:t>
      </w:r>
    </w:p>
    <w:p w:rsidR="00DE1A60" w:rsidRDefault="00DE1A60">
      <w:pPr>
        <w:pStyle w:val="af3"/>
        <w:spacing w:line="360" w:lineRule="auto"/>
        <w:ind w:firstLine="283"/>
        <w:jc w:val="both"/>
        <w:rPr>
          <w:rFonts w:ascii="Arial" w:eastAsia="Times New Roman" w:hAnsi="Arial" w:cs="Arial"/>
          <w:sz w:val="24"/>
          <w:lang w:eastAsia="ar-SA" w:bidi="ar-SA"/>
        </w:rPr>
      </w:pPr>
      <w:r>
        <w:rPr>
          <w:rFonts w:ascii="Arial" w:eastAsia="Times New Roman" w:hAnsi="Arial" w:cs="Arial"/>
          <w:sz w:val="24"/>
          <w:lang w:eastAsia="ar-SA" w:bidi="ar-SA"/>
        </w:rPr>
        <w:t>2.  Организация уголка охраны труда, приобретение наглядных пособий;</w:t>
      </w:r>
    </w:p>
    <w:p w:rsidR="00DE1A60" w:rsidRDefault="00DE1A60">
      <w:pPr>
        <w:pStyle w:val="af3"/>
        <w:spacing w:line="360" w:lineRule="auto"/>
        <w:ind w:firstLine="283"/>
        <w:jc w:val="both"/>
        <w:rPr>
          <w:rFonts w:ascii="Arial" w:eastAsia="Times New Roman" w:hAnsi="Arial" w:cs="Arial"/>
          <w:sz w:val="24"/>
          <w:lang w:eastAsia="ar-SA" w:bidi="ar-SA"/>
        </w:rPr>
      </w:pPr>
      <w:r>
        <w:rPr>
          <w:rFonts w:ascii="Arial" w:eastAsia="Times New Roman" w:hAnsi="Arial" w:cs="Arial"/>
          <w:sz w:val="24"/>
          <w:lang w:eastAsia="ar-SA" w:bidi="ar-SA"/>
        </w:rPr>
        <w:t>3.  Пересмотр (устаревших), разработка новых инструкций по охране труда;</w:t>
      </w:r>
    </w:p>
    <w:p w:rsidR="00DE1A60" w:rsidRDefault="00DE1A60">
      <w:pPr>
        <w:pStyle w:val="af3"/>
        <w:spacing w:line="360" w:lineRule="auto"/>
        <w:ind w:firstLine="283"/>
        <w:jc w:val="both"/>
        <w:rPr>
          <w:rFonts w:ascii="Arial" w:eastAsia="Times New Roman" w:hAnsi="Arial" w:cs="Arial"/>
          <w:sz w:val="24"/>
          <w:lang w:eastAsia="ar-SA" w:bidi="ar-SA"/>
        </w:rPr>
      </w:pPr>
      <w:r>
        <w:rPr>
          <w:rFonts w:ascii="Arial" w:eastAsia="Times New Roman" w:hAnsi="Arial" w:cs="Arial"/>
          <w:sz w:val="24"/>
          <w:lang w:eastAsia="ar-SA" w:bidi="ar-SA"/>
        </w:rPr>
        <w:t>4.  Приобретение литературы в области охраны труда;</w:t>
      </w:r>
    </w:p>
    <w:p w:rsidR="00DE1A60" w:rsidRDefault="00DE1A60">
      <w:pPr>
        <w:pStyle w:val="af3"/>
        <w:spacing w:line="360" w:lineRule="auto"/>
        <w:ind w:firstLine="283"/>
        <w:jc w:val="both"/>
        <w:rPr>
          <w:rFonts w:ascii="Arial" w:eastAsia="Times New Roman" w:hAnsi="Arial" w:cs="Arial"/>
          <w:sz w:val="24"/>
          <w:lang w:eastAsia="ar-SA" w:bidi="ar-SA"/>
        </w:rPr>
      </w:pPr>
      <w:r>
        <w:rPr>
          <w:rFonts w:ascii="Arial" w:eastAsia="Times New Roman" w:hAnsi="Arial" w:cs="Arial"/>
          <w:sz w:val="24"/>
          <w:lang w:eastAsia="ar-SA" w:bidi="ar-SA"/>
        </w:rPr>
        <w:t>5.  Приобретение средств индивидуальной защиты (специальная одежда);</w:t>
      </w:r>
    </w:p>
    <w:p w:rsidR="00DE1A60" w:rsidRDefault="00DE1A60">
      <w:pPr>
        <w:pStyle w:val="af3"/>
        <w:spacing w:line="360" w:lineRule="auto"/>
        <w:ind w:firstLine="283"/>
        <w:jc w:val="both"/>
        <w:rPr>
          <w:rFonts w:ascii="Arial" w:eastAsia="Times New Roman" w:hAnsi="Arial" w:cs="Arial"/>
          <w:sz w:val="24"/>
          <w:lang w:eastAsia="ar-SA" w:bidi="ar-SA"/>
        </w:rPr>
      </w:pPr>
      <w:r>
        <w:rPr>
          <w:rFonts w:ascii="Arial" w:eastAsia="Times New Roman" w:hAnsi="Arial" w:cs="Arial"/>
          <w:sz w:val="24"/>
          <w:lang w:eastAsia="ar-SA" w:bidi="ar-SA"/>
        </w:rPr>
        <w:t>6.  Проведение периодического медицинского осмотра.</w:t>
      </w:r>
    </w:p>
    <w:p w:rsidR="00271616" w:rsidRDefault="00271616">
      <w:pPr>
        <w:pStyle w:val="25"/>
        <w:ind w:firstLine="0"/>
      </w:pPr>
    </w:p>
    <w:p w:rsidR="00B5087D" w:rsidRDefault="00B5087D">
      <w:pPr>
        <w:pStyle w:val="25"/>
        <w:ind w:firstLine="0"/>
      </w:pPr>
    </w:p>
    <w:p w:rsidR="00DE1A60" w:rsidRPr="00422182" w:rsidRDefault="00DE1A60" w:rsidP="00422182">
      <w:pPr>
        <w:pStyle w:val="2"/>
        <w:ind w:hanging="9"/>
        <w:rPr>
          <w:rFonts w:ascii="Arial" w:hAnsi="Arial" w:cs="Arial"/>
          <w:color w:val="C00000"/>
          <w:sz w:val="24"/>
          <w:szCs w:val="24"/>
        </w:rPr>
      </w:pPr>
      <w:bookmarkStart w:id="18" w:name="_Toc325625360"/>
      <w:r w:rsidRPr="00422182">
        <w:rPr>
          <w:rFonts w:ascii="Arial" w:hAnsi="Arial" w:cs="Arial"/>
          <w:color w:val="C00000"/>
          <w:sz w:val="24"/>
          <w:szCs w:val="24"/>
        </w:rPr>
        <w:lastRenderedPageBreak/>
        <w:t>Структура персонала и численность по эксплуатационным участкам</w:t>
      </w:r>
      <w:bookmarkEnd w:id="18"/>
    </w:p>
    <w:p w:rsidR="00DE1A60" w:rsidRDefault="00A00C8A">
      <w:pPr>
        <w:jc w:val="center"/>
        <w:rPr>
          <w:rFonts w:ascii="Arial" w:eastAsia="Lucida Sans Unicode" w:hAnsi="Arial" w:cs="Arial"/>
          <w:b/>
          <w:kern w:val="1"/>
          <w:sz w:val="24"/>
          <w:szCs w:val="24"/>
          <w:shd w:val="clear" w:color="auto" w:fill="FFFF00"/>
          <w:lang w:eastAsia="hi-IN" w:bidi="hi-IN"/>
        </w:rPr>
      </w:pPr>
      <w:r>
        <w:rPr>
          <w:rFonts w:ascii="Arial" w:eastAsia="Lucida Sans Unicode" w:hAnsi="Arial" w:cs="Arial"/>
          <w:noProof/>
          <w:kern w:val="1"/>
          <w:sz w:val="24"/>
          <w:szCs w:val="24"/>
          <w:lang w:eastAsia="ru-RU"/>
        </w:rPr>
        <w:drawing>
          <wp:inline distT="0" distB="0" distL="0" distR="0">
            <wp:extent cx="6086475" cy="3771900"/>
            <wp:effectExtent l="1905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srcRect r="-63" b="-134"/>
                    <a:stretch>
                      <a:fillRect/>
                    </a:stretch>
                  </pic:blipFill>
                  <pic:spPr bwMode="auto">
                    <a:xfrm>
                      <a:off x="0" y="0"/>
                      <a:ext cx="6086475" cy="3771900"/>
                    </a:xfrm>
                    <a:prstGeom prst="rect">
                      <a:avLst/>
                    </a:prstGeom>
                    <a:solidFill>
                      <a:srgbClr val="FFFFFF"/>
                    </a:solidFill>
                    <a:ln w="9525">
                      <a:noFill/>
                      <a:miter lim="800000"/>
                      <a:headEnd/>
                      <a:tailEnd/>
                    </a:ln>
                  </pic:spPr>
                </pic:pic>
              </a:graphicData>
            </a:graphic>
          </wp:inline>
        </w:drawing>
      </w:r>
    </w:p>
    <w:p w:rsidR="006C702F" w:rsidRDefault="006C702F">
      <w:pPr>
        <w:ind w:firstLine="567"/>
        <w:jc w:val="center"/>
        <w:rPr>
          <w:rFonts w:ascii="Arial" w:eastAsia="Lucida Sans Unicode" w:hAnsi="Arial" w:cs="Arial"/>
          <w:b/>
          <w:kern w:val="1"/>
          <w:sz w:val="24"/>
          <w:szCs w:val="24"/>
          <w:shd w:val="clear" w:color="auto" w:fill="FFFF00"/>
          <w:lang w:eastAsia="hi-IN" w:bidi="hi-IN"/>
        </w:rPr>
      </w:pPr>
    </w:p>
    <w:p w:rsidR="005F72BB" w:rsidRDefault="005F72BB">
      <w:pPr>
        <w:ind w:firstLine="567"/>
        <w:jc w:val="center"/>
        <w:rPr>
          <w:rFonts w:ascii="Arial" w:eastAsia="Lucida Sans Unicode" w:hAnsi="Arial" w:cs="Arial"/>
          <w:b/>
          <w:kern w:val="1"/>
          <w:sz w:val="24"/>
          <w:szCs w:val="24"/>
          <w:shd w:val="clear" w:color="auto" w:fill="FFFF00"/>
          <w:lang w:eastAsia="hi-IN" w:bidi="hi-IN"/>
        </w:rPr>
      </w:pPr>
    </w:p>
    <w:p w:rsidR="00DE1A60" w:rsidRPr="006C702F" w:rsidRDefault="00DE1A60">
      <w:pPr>
        <w:ind w:firstLine="567"/>
        <w:jc w:val="center"/>
        <w:rPr>
          <w:rFonts w:ascii="Arial" w:eastAsia="Times New Roman" w:hAnsi="Arial" w:cs="Arial"/>
          <w:b/>
          <w:color w:val="000000"/>
          <w:sz w:val="24"/>
          <w:szCs w:val="24"/>
        </w:rPr>
      </w:pPr>
      <w:r w:rsidRPr="006C702F">
        <w:rPr>
          <w:rFonts w:ascii="Arial" w:eastAsia="Times New Roman" w:hAnsi="Arial" w:cs="Arial"/>
          <w:b/>
          <w:color w:val="000000"/>
          <w:sz w:val="24"/>
          <w:szCs w:val="24"/>
        </w:rPr>
        <w:t>Эксплуатационные участки ОАО «Омскгазстройэксплуатация»</w:t>
      </w:r>
    </w:p>
    <w:tbl>
      <w:tblPr>
        <w:tblW w:w="0" w:type="auto"/>
        <w:tblLayout w:type="fixed"/>
        <w:tblLook w:val="0000" w:firstRow="0" w:lastRow="0" w:firstColumn="0" w:lastColumn="0" w:noHBand="0" w:noVBand="0"/>
      </w:tblPr>
      <w:tblGrid>
        <w:gridCol w:w="576"/>
        <w:gridCol w:w="7787"/>
        <w:gridCol w:w="1451"/>
      </w:tblGrid>
      <w:tr w:rsidR="00DE1A60">
        <w:trPr>
          <w:trHeight w:val="435"/>
        </w:trPr>
        <w:tc>
          <w:tcPr>
            <w:tcW w:w="576" w:type="dxa"/>
            <w:tcBorders>
              <w:top w:val="single" w:sz="8" w:space="0" w:color="0000FF"/>
            </w:tcBorders>
            <w:shd w:val="clear" w:color="auto" w:fill="auto"/>
            <w:vAlign w:val="center"/>
          </w:tcPr>
          <w:p w:rsidR="00DE1A60" w:rsidRDefault="00DE1A60">
            <w:pPr>
              <w:pStyle w:val="ae"/>
              <w:snapToGrid w:val="0"/>
              <w:jc w:val="center"/>
              <w:rPr>
                <w:b/>
                <w:bCs/>
                <w:color w:val="375AAF"/>
                <w:sz w:val="24"/>
                <w:szCs w:val="24"/>
              </w:rPr>
            </w:pPr>
            <w:r>
              <w:rPr>
                <w:b/>
                <w:bCs/>
                <w:color w:val="375AAF"/>
                <w:sz w:val="24"/>
                <w:szCs w:val="24"/>
              </w:rPr>
              <w:t>№ п/п</w:t>
            </w:r>
          </w:p>
        </w:tc>
        <w:tc>
          <w:tcPr>
            <w:tcW w:w="7787" w:type="dxa"/>
            <w:tcBorders>
              <w:top w:val="single" w:sz="8" w:space="0" w:color="0000FF"/>
            </w:tcBorders>
            <w:shd w:val="clear" w:color="auto" w:fill="auto"/>
            <w:vAlign w:val="center"/>
          </w:tcPr>
          <w:p w:rsidR="00DE1A60" w:rsidRDefault="00DE1A60">
            <w:pPr>
              <w:pStyle w:val="ae"/>
              <w:snapToGrid w:val="0"/>
              <w:jc w:val="center"/>
              <w:rPr>
                <w:b/>
                <w:bCs/>
                <w:color w:val="375AAF"/>
                <w:sz w:val="24"/>
                <w:szCs w:val="24"/>
              </w:rPr>
            </w:pPr>
            <w:r>
              <w:rPr>
                <w:b/>
                <w:bCs/>
                <w:color w:val="375AAF"/>
                <w:sz w:val="24"/>
                <w:szCs w:val="24"/>
              </w:rPr>
              <w:t>Наименование эксплуатационных участков</w:t>
            </w:r>
          </w:p>
        </w:tc>
        <w:tc>
          <w:tcPr>
            <w:tcW w:w="1451" w:type="dxa"/>
            <w:tcBorders>
              <w:top w:val="single" w:sz="8" w:space="0" w:color="0000FF"/>
            </w:tcBorders>
            <w:shd w:val="clear" w:color="auto" w:fill="auto"/>
            <w:vAlign w:val="center"/>
          </w:tcPr>
          <w:p w:rsidR="00DE1A60" w:rsidRDefault="00DE1A60">
            <w:pPr>
              <w:pStyle w:val="ae"/>
              <w:snapToGrid w:val="0"/>
              <w:jc w:val="center"/>
              <w:rPr>
                <w:b/>
                <w:bCs/>
                <w:color w:val="375AAF"/>
                <w:sz w:val="24"/>
                <w:szCs w:val="24"/>
              </w:rPr>
            </w:pPr>
            <w:r>
              <w:rPr>
                <w:b/>
                <w:bCs/>
                <w:color w:val="375AAF"/>
                <w:sz w:val="24"/>
                <w:szCs w:val="24"/>
              </w:rPr>
              <w:t>Кол-во чел.</w:t>
            </w:r>
          </w:p>
        </w:tc>
      </w:tr>
      <w:tr w:rsidR="00DE1A60">
        <w:trPr>
          <w:trHeight w:val="300"/>
        </w:trPr>
        <w:tc>
          <w:tcPr>
            <w:tcW w:w="576" w:type="dxa"/>
            <w:shd w:val="clear" w:color="auto" w:fill="A2B5E2"/>
          </w:tcPr>
          <w:p w:rsidR="00DE1A60" w:rsidRDefault="00DE1A60">
            <w:pPr>
              <w:pStyle w:val="ae"/>
              <w:snapToGrid w:val="0"/>
              <w:jc w:val="center"/>
              <w:rPr>
                <w:b/>
                <w:bCs/>
                <w:color w:val="375AAF"/>
                <w:sz w:val="24"/>
                <w:szCs w:val="24"/>
              </w:rPr>
            </w:pPr>
            <w:r>
              <w:rPr>
                <w:b/>
                <w:bCs/>
                <w:color w:val="375AAF"/>
                <w:sz w:val="24"/>
                <w:szCs w:val="24"/>
              </w:rPr>
              <w:t>1</w:t>
            </w:r>
          </w:p>
        </w:tc>
        <w:tc>
          <w:tcPr>
            <w:tcW w:w="7787" w:type="dxa"/>
            <w:shd w:val="clear" w:color="auto" w:fill="A2B5E2"/>
          </w:tcPr>
          <w:p w:rsidR="00DE1A60" w:rsidRDefault="00DE1A60">
            <w:pPr>
              <w:pStyle w:val="ae"/>
              <w:snapToGrid w:val="0"/>
              <w:rPr>
                <w:b/>
                <w:color w:val="375AAF"/>
                <w:sz w:val="24"/>
                <w:szCs w:val="24"/>
              </w:rPr>
            </w:pPr>
            <w:r>
              <w:rPr>
                <w:b/>
                <w:color w:val="375AAF"/>
                <w:sz w:val="24"/>
                <w:szCs w:val="24"/>
              </w:rPr>
              <w:t>Эксплуатационный  участок  № 1 (с. Розовка)</w:t>
            </w:r>
          </w:p>
        </w:tc>
        <w:tc>
          <w:tcPr>
            <w:tcW w:w="1451" w:type="dxa"/>
            <w:shd w:val="clear" w:color="auto" w:fill="A2B5E2"/>
          </w:tcPr>
          <w:p w:rsidR="00DE1A60" w:rsidRDefault="00DE1A60">
            <w:pPr>
              <w:pStyle w:val="ae"/>
              <w:snapToGrid w:val="0"/>
              <w:jc w:val="center"/>
              <w:rPr>
                <w:b/>
                <w:color w:val="375AAF"/>
                <w:sz w:val="24"/>
                <w:szCs w:val="24"/>
              </w:rPr>
            </w:pPr>
            <w:r>
              <w:rPr>
                <w:b/>
                <w:color w:val="375AAF"/>
                <w:sz w:val="24"/>
                <w:szCs w:val="24"/>
              </w:rPr>
              <w:t>41</w:t>
            </w:r>
          </w:p>
        </w:tc>
      </w:tr>
      <w:tr w:rsidR="00DE1A60">
        <w:trPr>
          <w:trHeight w:val="285"/>
        </w:trPr>
        <w:tc>
          <w:tcPr>
            <w:tcW w:w="576" w:type="dxa"/>
            <w:shd w:val="clear" w:color="auto" w:fill="FFFFFF"/>
          </w:tcPr>
          <w:p w:rsidR="00DE1A60" w:rsidRDefault="00DE1A60">
            <w:pPr>
              <w:pStyle w:val="ae"/>
              <w:snapToGrid w:val="0"/>
              <w:jc w:val="center"/>
              <w:rPr>
                <w:b/>
                <w:bCs/>
                <w:sz w:val="24"/>
                <w:szCs w:val="24"/>
              </w:rPr>
            </w:pPr>
          </w:p>
        </w:tc>
        <w:tc>
          <w:tcPr>
            <w:tcW w:w="7787" w:type="dxa"/>
            <w:shd w:val="clear" w:color="auto" w:fill="FFFFFF"/>
          </w:tcPr>
          <w:p w:rsidR="00DE1A60" w:rsidRDefault="00DE1A60">
            <w:pPr>
              <w:pStyle w:val="ae"/>
              <w:snapToGrid w:val="0"/>
              <w:rPr>
                <w:sz w:val="24"/>
                <w:szCs w:val="24"/>
              </w:rPr>
            </w:pPr>
            <w:r>
              <w:rPr>
                <w:sz w:val="24"/>
                <w:szCs w:val="24"/>
              </w:rPr>
              <w:t>Аварийно-диспетчерская служба</w:t>
            </w:r>
          </w:p>
        </w:tc>
        <w:tc>
          <w:tcPr>
            <w:tcW w:w="1451" w:type="dxa"/>
            <w:shd w:val="clear" w:color="auto" w:fill="FFFFFF"/>
          </w:tcPr>
          <w:p w:rsidR="00DE1A60" w:rsidRDefault="00DE1A60">
            <w:pPr>
              <w:pStyle w:val="ae"/>
              <w:snapToGrid w:val="0"/>
              <w:jc w:val="center"/>
              <w:rPr>
                <w:sz w:val="24"/>
                <w:szCs w:val="24"/>
              </w:rPr>
            </w:pPr>
            <w:r>
              <w:rPr>
                <w:sz w:val="24"/>
                <w:szCs w:val="24"/>
              </w:rPr>
              <w:t>13</w:t>
            </w:r>
          </w:p>
        </w:tc>
      </w:tr>
      <w:tr w:rsidR="00DE1A60">
        <w:trPr>
          <w:trHeight w:val="285"/>
        </w:trPr>
        <w:tc>
          <w:tcPr>
            <w:tcW w:w="576" w:type="dxa"/>
            <w:shd w:val="clear" w:color="auto" w:fill="FFFFFF"/>
          </w:tcPr>
          <w:p w:rsidR="00DE1A60" w:rsidRDefault="00DE1A60">
            <w:pPr>
              <w:pStyle w:val="ae"/>
              <w:snapToGrid w:val="0"/>
              <w:jc w:val="center"/>
              <w:rPr>
                <w:b/>
                <w:bCs/>
                <w:sz w:val="24"/>
                <w:szCs w:val="24"/>
              </w:rPr>
            </w:pPr>
          </w:p>
        </w:tc>
        <w:tc>
          <w:tcPr>
            <w:tcW w:w="7787" w:type="dxa"/>
            <w:shd w:val="clear" w:color="auto" w:fill="FFFFFF"/>
          </w:tcPr>
          <w:p w:rsidR="00DE1A60" w:rsidRDefault="00DE1A60">
            <w:pPr>
              <w:pStyle w:val="ae"/>
              <w:snapToGrid w:val="0"/>
              <w:rPr>
                <w:sz w:val="24"/>
                <w:szCs w:val="24"/>
              </w:rPr>
            </w:pPr>
            <w:r>
              <w:rPr>
                <w:sz w:val="24"/>
                <w:szCs w:val="24"/>
              </w:rPr>
              <w:t>Черлакская бригада</w:t>
            </w:r>
          </w:p>
        </w:tc>
        <w:tc>
          <w:tcPr>
            <w:tcW w:w="1451" w:type="dxa"/>
            <w:shd w:val="clear" w:color="auto" w:fill="FFFFFF"/>
          </w:tcPr>
          <w:p w:rsidR="00DE1A60" w:rsidRDefault="00DE1A60">
            <w:pPr>
              <w:pStyle w:val="ae"/>
              <w:snapToGrid w:val="0"/>
              <w:jc w:val="center"/>
              <w:rPr>
                <w:sz w:val="24"/>
                <w:szCs w:val="24"/>
              </w:rPr>
            </w:pPr>
            <w:r>
              <w:rPr>
                <w:sz w:val="24"/>
                <w:szCs w:val="24"/>
              </w:rPr>
              <w:t>8</w:t>
            </w:r>
          </w:p>
        </w:tc>
      </w:tr>
      <w:tr w:rsidR="00DE1A60">
        <w:trPr>
          <w:trHeight w:val="285"/>
        </w:trPr>
        <w:tc>
          <w:tcPr>
            <w:tcW w:w="576" w:type="dxa"/>
            <w:shd w:val="clear" w:color="auto" w:fill="FFFFFF"/>
          </w:tcPr>
          <w:p w:rsidR="00DE1A60" w:rsidRDefault="00DE1A60">
            <w:pPr>
              <w:pStyle w:val="ae"/>
              <w:snapToGrid w:val="0"/>
              <w:jc w:val="center"/>
              <w:rPr>
                <w:b/>
                <w:bCs/>
                <w:sz w:val="24"/>
                <w:szCs w:val="24"/>
              </w:rPr>
            </w:pPr>
          </w:p>
        </w:tc>
        <w:tc>
          <w:tcPr>
            <w:tcW w:w="7787" w:type="dxa"/>
            <w:shd w:val="clear" w:color="auto" w:fill="FFFFFF"/>
          </w:tcPr>
          <w:p w:rsidR="00DE1A60" w:rsidRDefault="00DE1A60">
            <w:pPr>
              <w:pStyle w:val="ae"/>
              <w:snapToGrid w:val="0"/>
              <w:rPr>
                <w:sz w:val="24"/>
                <w:szCs w:val="24"/>
              </w:rPr>
            </w:pPr>
            <w:r>
              <w:rPr>
                <w:sz w:val="24"/>
                <w:szCs w:val="24"/>
              </w:rPr>
              <w:t>Аварийно-диспетчерская служба Черлакской бригады</w:t>
            </w:r>
          </w:p>
        </w:tc>
        <w:tc>
          <w:tcPr>
            <w:tcW w:w="1451" w:type="dxa"/>
            <w:shd w:val="clear" w:color="auto" w:fill="FFFFFF"/>
          </w:tcPr>
          <w:p w:rsidR="00DE1A60" w:rsidRDefault="00DE1A60">
            <w:pPr>
              <w:pStyle w:val="ae"/>
              <w:snapToGrid w:val="0"/>
              <w:jc w:val="center"/>
              <w:rPr>
                <w:sz w:val="24"/>
                <w:szCs w:val="24"/>
              </w:rPr>
            </w:pPr>
            <w:r>
              <w:rPr>
                <w:sz w:val="24"/>
                <w:szCs w:val="24"/>
              </w:rPr>
              <w:t>9</w:t>
            </w:r>
          </w:p>
        </w:tc>
      </w:tr>
      <w:tr w:rsidR="00DE1A60">
        <w:trPr>
          <w:trHeight w:val="300"/>
        </w:trPr>
        <w:tc>
          <w:tcPr>
            <w:tcW w:w="576" w:type="dxa"/>
            <w:shd w:val="clear" w:color="auto" w:fill="A2B5E2"/>
          </w:tcPr>
          <w:p w:rsidR="00DE1A60" w:rsidRDefault="00DE1A60">
            <w:pPr>
              <w:pStyle w:val="ae"/>
              <w:snapToGrid w:val="0"/>
              <w:jc w:val="center"/>
              <w:rPr>
                <w:b/>
                <w:bCs/>
                <w:color w:val="375AAF"/>
                <w:sz w:val="24"/>
                <w:szCs w:val="24"/>
              </w:rPr>
            </w:pPr>
            <w:r>
              <w:rPr>
                <w:b/>
                <w:bCs/>
                <w:color w:val="375AAF"/>
                <w:sz w:val="24"/>
                <w:szCs w:val="24"/>
              </w:rPr>
              <w:t>2</w:t>
            </w:r>
          </w:p>
        </w:tc>
        <w:tc>
          <w:tcPr>
            <w:tcW w:w="7787" w:type="dxa"/>
            <w:shd w:val="clear" w:color="auto" w:fill="A2B5E2"/>
          </w:tcPr>
          <w:p w:rsidR="00DE1A60" w:rsidRDefault="00DE1A60">
            <w:pPr>
              <w:pStyle w:val="ae"/>
              <w:snapToGrid w:val="0"/>
              <w:rPr>
                <w:b/>
                <w:color w:val="375AAF"/>
                <w:sz w:val="24"/>
                <w:szCs w:val="24"/>
              </w:rPr>
            </w:pPr>
            <w:r>
              <w:rPr>
                <w:b/>
                <w:color w:val="375AAF"/>
                <w:sz w:val="24"/>
                <w:szCs w:val="24"/>
              </w:rPr>
              <w:t>Эксплуатационный  участок № 2 (с. Крутая Горка)</w:t>
            </w:r>
          </w:p>
        </w:tc>
        <w:tc>
          <w:tcPr>
            <w:tcW w:w="1451" w:type="dxa"/>
            <w:shd w:val="clear" w:color="auto" w:fill="A2B5E2"/>
          </w:tcPr>
          <w:p w:rsidR="00DE1A60" w:rsidRDefault="00DE1A60">
            <w:pPr>
              <w:pStyle w:val="ae"/>
              <w:snapToGrid w:val="0"/>
              <w:jc w:val="center"/>
              <w:rPr>
                <w:b/>
                <w:color w:val="375AAF"/>
                <w:sz w:val="24"/>
                <w:szCs w:val="24"/>
              </w:rPr>
            </w:pPr>
            <w:r>
              <w:rPr>
                <w:b/>
                <w:color w:val="375AAF"/>
                <w:sz w:val="24"/>
                <w:szCs w:val="24"/>
              </w:rPr>
              <w:t>12</w:t>
            </w:r>
          </w:p>
        </w:tc>
      </w:tr>
      <w:tr w:rsidR="00DE1A60">
        <w:trPr>
          <w:trHeight w:val="300"/>
        </w:trPr>
        <w:tc>
          <w:tcPr>
            <w:tcW w:w="576" w:type="dxa"/>
            <w:shd w:val="clear" w:color="auto" w:fill="FFFFFF"/>
          </w:tcPr>
          <w:p w:rsidR="00DE1A60" w:rsidRDefault="00DE1A60">
            <w:pPr>
              <w:pStyle w:val="ae"/>
              <w:snapToGrid w:val="0"/>
              <w:jc w:val="center"/>
              <w:rPr>
                <w:b/>
                <w:bCs/>
                <w:sz w:val="24"/>
                <w:szCs w:val="24"/>
              </w:rPr>
            </w:pPr>
          </w:p>
        </w:tc>
        <w:tc>
          <w:tcPr>
            <w:tcW w:w="7787" w:type="dxa"/>
            <w:shd w:val="clear" w:color="auto" w:fill="FFFFFF"/>
          </w:tcPr>
          <w:p w:rsidR="00DE1A60" w:rsidRDefault="00DE1A60">
            <w:pPr>
              <w:pStyle w:val="ae"/>
              <w:snapToGrid w:val="0"/>
              <w:rPr>
                <w:sz w:val="24"/>
                <w:szCs w:val="24"/>
              </w:rPr>
            </w:pPr>
            <w:r>
              <w:rPr>
                <w:sz w:val="24"/>
                <w:szCs w:val="24"/>
              </w:rPr>
              <w:t>Аварийно-диспетчерская служба</w:t>
            </w:r>
          </w:p>
        </w:tc>
        <w:tc>
          <w:tcPr>
            <w:tcW w:w="1451" w:type="dxa"/>
            <w:shd w:val="clear" w:color="auto" w:fill="FFFFFF"/>
          </w:tcPr>
          <w:p w:rsidR="00DE1A60" w:rsidRDefault="00DE1A60">
            <w:pPr>
              <w:pStyle w:val="ae"/>
              <w:snapToGrid w:val="0"/>
              <w:jc w:val="center"/>
              <w:rPr>
                <w:sz w:val="24"/>
                <w:szCs w:val="24"/>
              </w:rPr>
            </w:pPr>
            <w:r>
              <w:rPr>
                <w:sz w:val="24"/>
                <w:szCs w:val="24"/>
              </w:rPr>
              <w:t>5</w:t>
            </w:r>
          </w:p>
        </w:tc>
      </w:tr>
      <w:tr w:rsidR="00DE1A60">
        <w:trPr>
          <w:trHeight w:val="300"/>
        </w:trPr>
        <w:tc>
          <w:tcPr>
            <w:tcW w:w="576" w:type="dxa"/>
            <w:shd w:val="clear" w:color="auto" w:fill="A2B5E2"/>
          </w:tcPr>
          <w:p w:rsidR="00DE1A60" w:rsidRDefault="00DE1A60">
            <w:pPr>
              <w:pStyle w:val="ae"/>
              <w:snapToGrid w:val="0"/>
              <w:jc w:val="center"/>
              <w:rPr>
                <w:b/>
                <w:bCs/>
                <w:color w:val="375AAF"/>
                <w:sz w:val="24"/>
                <w:szCs w:val="24"/>
              </w:rPr>
            </w:pPr>
            <w:r>
              <w:rPr>
                <w:b/>
                <w:bCs/>
                <w:color w:val="375AAF"/>
                <w:sz w:val="24"/>
                <w:szCs w:val="24"/>
              </w:rPr>
              <w:t>3</w:t>
            </w:r>
          </w:p>
        </w:tc>
        <w:tc>
          <w:tcPr>
            <w:tcW w:w="7787" w:type="dxa"/>
            <w:shd w:val="clear" w:color="auto" w:fill="A2B5E2"/>
          </w:tcPr>
          <w:p w:rsidR="00DE1A60" w:rsidRDefault="00DE1A60">
            <w:pPr>
              <w:pStyle w:val="ae"/>
              <w:snapToGrid w:val="0"/>
              <w:rPr>
                <w:b/>
                <w:color w:val="375AAF"/>
                <w:sz w:val="24"/>
                <w:szCs w:val="24"/>
              </w:rPr>
            </w:pPr>
            <w:r>
              <w:rPr>
                <w:b/>
                <w:color w:val="375AAF"/>
                <w:sz w:val="24"/>
                <w:szCs w:val="24"/>
              </w:rPr>
              <w:t>Эксплуатационный  участок № 3 (р.п. Павлоградка)</w:t>
            </w:r>
          </w:p>
        </w:tc>
        <w:tc>
          <w:tcPr>
            <w:tcW w:w="1451" w:type="dxa"/>
            <w:shd w:val="clear" w:color="auto" w:fill="A2B5E2"/>
          </w:tcPr>
          <w:p w:rsidR="00DE1A60" w:rsidRDefault="00DE1A60">
            <w:pPr>
              <w:pStyle w:val="ae"/>
              <w:snapToGrid w:val="0"/>
              <w:jc w:val="center"/>
              <w:rPr>
                <w:b/>
                <w:color w:val="375AAF"/>
                <w:sz w:val="24"/>
                <w:szCs w:val="24"/>
              </w:rPr>
            </w:pPr>
            <w:r>
              <w:rPr>
                <w:b/>
                <w:color w:val="375AAF"/>
                <w:sz w:val="24"/>
                <w:szCs w:val="24"/>
              </w:rPr>
              <w:t>29</w:t>
            </w:r>
          </w:p>
        </w:tc>
      </w:tr>
      <w:tr w:rsidR="00DE1A60">
        <w:trPr>
          <w:trHeight w:val="285"/>
        </w:trPr>
        <w:tc>
          <w:tcPr>
            <w:tcW w:w="576" w:type="dxa"/>
            <w:shd w:val="clear" w:color="auto" w:fill="FFFFFF"/>
          </w:tcPr>
          <w:p w:rsidR="00DE1A60" w:rsidRDefault="00DE1A60">
            <w:pPr>
              <w:pStyle w:val="ae"/>
              <w:snapToGrid w:val="0"/>
              <w:jc w:val="center"/>
              <w:rPr>
                <w:b/>
                <w:bCs/>
                <w:sz w:val="24"/>
                <w:szCs w:val="24"/>
              </w:rPr>
            </w:pPr>
          </w:p>
        </w:tc>
        <w:tc>
          <w:tcPr>
            <w:tcW w:w="7787" w:type="dxa"/>
            <w:shd w:val="clear" w:color="auto" w:fill="FFFFFF"/>
          </w:tcPr>
          <w:p w:rsidR="00DE1A60" w:rsidRDefault="00DE1A60">
            <w:pPr>
              <w:pStyle w:val="ae"/>
              <w:snapToGrid w:val="0"/>
              <w:rPr>
                <w:sz w:val="24"/>
                <w:szCs w:val="24"/>
              </w:rPr>
            </w:pPr>
            <w:r>
              <w:rPr>
                <w:sz w:val="24"/>
                <w:szCs w:val="24"/>
              </w:rPr>
              <w:t>Аварийно-диспетчерская служба</w:t>
            </w:r>
          </w:p>
        </w:tc>
        <w:tc>
          <w:tcPr>
            <w:tcW w:w="1451" w:type="dxa"/>
            <w:shd w:val="clear" w:color="auto" w:fill="FFFFFF"/>
          </w:tcPr>
          <w:p w:rsidR="00DE1A60" w:rsidRDefault="00DE1A60">
            <w:pPr>
              <w:pStyle w:val="ae"/>
              <w:snapToGrid w:val="0"/>
              <w:jc w:val="center"/>
              <w:rPr>
                <w:sz w:val="24"/>
                <w:szCs w:val="24"/>
              </w:rPr>
            </w:pPr>
            <w:r>
              <w:rPr>
                <w:sz w:val="24"/>
                <w:szCs w:val="24"/>
              </w:rPr>
              <w:t>9</w:t>
            </w:r>
          </w:p>
        </w:tc>
      </w:tr>
      <w:tr w:rsidR="00DE1A60">
        <w:trPr>
          <w:trHeight w:val="285"/>
        </w:trPr>
        <w:tc>
          <w:tcPr>
            <w:tcW w:w="576" w:type="dxa"/>
            <w:shd w:val="clear" w:color="auto" w:fill="FFFFFF"/>
          </w:tcPr>
          <w:p w:rsidR="00DE1A60" w:rsidRDefault="00DE1A60">
            <w:pPr>
              <w:pStyle w:val="ae"/>
              <w:snapToGrid w:val="0"/>
              <w:jc w:val="center"/>
              <w:rPr>
                <w:b/>
                <w:bCs/>
                <w:sz w:val="24"/>
                <w:szCs w:val="24"/>
              </w:rPr>
            </w:pPr>
          </w:p>
        </w:tc>
        <w:tc>
          <w:tcPr>
            <w:tcW w:w="7787" w:type="dxa"/>
            <w:shd w:val="clear" w:color="auto" w:fill="FFFFFF"/>
          </w:tcPr>
          <w:p w:rsidR="00DE1A60" w:rsidRDefault="00DE1A60">
            <w:pPr>
              <w:pStyle w:val="ae"/>
              <w:snapToGrid w:val="0"/>
              <w:rPr>
                <w:sz w:val="24"/>
                <w:szCs w:val="24"/>
              </w:rPr>
            </w:pPr>
            <w:r>
              <w:rPr>
                <w:sz w:val="24"/>
                <w:szCs w:val="24"/>
              </w:rPr>
              <w:t>Одесская бригада</w:t>
            </w:r>
          </w:p>
        </w:tc>
        <w:tc>
          <w:tcPr>
            <w:tcW w:w="1451" w:type="dxa"/>
            <w:shd w:val="clear" w:color="auto" w:fill="FFFFFF"/>
          </w:tcPr>
          <w:p w:rsidR="00DE1A60" w:rsidRDefault="00DE1A60">
            <w:pPr>
              <w:pStyle w:val="ae"/>
              <w:snapToGrid w:val="0"/>
              <w:jc w:val="center"/>
              <w:rPr>
                <w:sz w:val="24"/>
                <w:szCs w:val="24"/>
              </w:rPr>
            </w:pPr>
            <w:r>
              <w:rPr>
                <w:sz w:val="24"/>
                <w:szCs w:val="24"/>
              </w:rPr>
              <w:t>3</w:t>
            </w:r>
          </w:p>
        </w:tc>
      </w:tr>
      <w:tr w:rsidR="00DE1A60">
        <w:trPr>
          <w:trHeight w:val="285"/>
        </w:trPr>
        <w:tc>
          <w:tcPr>
            <w:tcW w:w="576" w:type="dxa"/>
            <w:shd w:val="clear" w:color="auto" w:fill="FFFFFF"/>
          </w:tcPr>
          <w:p w:rsidR="00DE1A60" w:rsidRDefault="00DE1A60">
            <w:pPr>
              <w:pStyle w:val="ae"/>
              <w:snapToGrid w:val="0"/>
              <w:jc w:val="center"/>
              <w:rPr>
                <w:b/>
                <w:bCs/>
                <w:sz w:val="24"/>
                <w:szCs w:val="24"/>
              </w:rPr>
            </w:pPr>
          </w:p>
        </w:tc>
        <w:tc>
          <w:tcPr>
            <w:tcW w:w="7787" w:type="dxa"/>
            <w:shd w:val="clear" w:color="auto" w:fill="FFFFFF"/>
          </w:tcPr>
          <w:p w:rsidR="00DE1A60" w:rsidRDefault="00DE1A60">
            <w:pPr>
              <w:pStyle w:val="ae"/>
              <w:snapToGrid w:val="0"/>
              <w:rPr>
                <w:sz w:val="24"/>
                <w:szCs w:val="24"/>
              </w:rPr>
            </w:pPr>
            <w:r>
              <w:rPr>
                <w:sz w:val="24"/>
                <w:szCs w:val="24"/>
              </w:rPr>
              <w:t>Аварийно-диспетчерская служба Одесской бригады</w:t>
            </w:r>
          </w:p>
        </w:tc>
        <w:tc>
          <w:tcPr>
            <w:tcW w:w="1451" w:type="dxa"/>
            <w:shd w:val="clear" w:color="auto" w:fill="FFFFFF"/>
          </w:tcPr>
          <w:p w:rsidR="00DE1A60" w:rsidRDefault="00DE1A60">
            <w:pPr>
              <w:pStyle w:val="ae"/>
              <w:snapToGrid w:val="0"/>
              <w:jc w:val="center"/>
              <w:rPr>
                <w:sz w:val="24"/>
                <w:szCs w:val="24"/>
              </w:rPr>
            </w:pPr>
            <w:r>
              <w:rPr>
                <w:sz w:val="24"/>
                <w:szCs w:val="24"/>
              </w:rPr>
              <w:t>7</w:t>
            </w:r>
          </w:p>
        </w:tc>
      </w:tr>
      <w:tr w:rsidR="00DE1A60">
        <w:trPr>
          <w:trHeight w:val="300"/>
        </w:trPr>
        <w:tc>
          <w:tcPr>
            <w:tcW w:w="576" w:type="dxa"/>
            <w:shd w:val="clear" w:color="auto" w:fill="A2B5E2"/>
          </w:tcPr>
          <w:p w:rsidR="00DE1A60" w:rsidRDefault="00DE1A60">
            <w:pPr>
              <w:pStyle w:val="ae"/>
              <w:snapToGrid w:val="0"/>
              <w:jc w:val="center"/>
              <w:rPr>
                <w:b/>
                <w:bCs/>
                <w:color w:val="375AAF"/>
                <w:sz w:val="24"/>
                <w:szCs w:val="24"/>
              </w:rPr>
            </w:pPr>
            <w:r>
              <w:rPr>
                <w:b/>
                <w:bCs/>
                <w:color w:val="375AAF"/>
                <w:sz w:val="24"/>
                <w:szCs w:val="24"/>
              </w:rPr>
              <w:t>4</w:t>
            </w:r>
          </w:p>
        </w:tc>
        <w:tc>
          <w:tcPr>
            <w:tcW w:w="7787" w:type="dxa"/>
            <w:shd w:val="clear" w:color="auto" w:fill="A2B5E2"/>
          </w:tcPr>
          <w:p w:rsidR="00DE1A60" w:rsidRDefault="00DE1A60">
            <w:pPr>
              <w:pStyle w:val="ae"/>
              <w:snapToGrid w:val="0"/>
              <w:rPr>
                <w:b/>
                <w:color w:val="375AAF"/>
                <w:sz w:val="24"/>
                <w:szCs w:val="24"/>
              </w:rPr>
            </w:pPr>
            <w:r>
              <w:rPr>
                <w:b/>
                <w:color w:val="375AAF"/>
                <w:sz w:val="24"/>
                <w:szCs w:val="24"/>
              </w:rPr>
              <w:t>Эксплуатационный  участок № 4 (р.п. Саргатское)</w:t>
            </w:r>
          </w:p>
        </w:tc>
        <w:tc>
          <w:tcPr>
            <w:tcW w:w="1451" w:type="dxa"/>
            <w:shd w:val="clear" w:color="auto" w:fill="A2B5E2"/>
          </w:tcPr>
          <w:p w:rsidR="00DE1A60" w:rsidRDefault="00DE1A60">
            <w:pPr>
              <w:pStyle w:val="ae"/>
              <w:snapToGrid w:val="0"/>
              <w:jc w:val="center"/>
              <w:rPr>
                <w:b/>
                <w:color w:val="375AAF"/>
                <w:sz w:val="24"/>
                <w:szCs w:val="24"/>
              </w:rPr>
            </w:pPr>
            <w:r>
              <w:rPr>
                <w:b/>
                <w:color w:val="375AAF"/>
                <w:sz w:val="24"/>
                <w:szCs w:val="24"/>
              </w:rPr>
              <w:t>29</w:t>
            </w:r>
          </w:p>
        </w:tc>
      </w:tr>
      <w:tr w:rsidR="00DE1A60">
        <w:trPr>
          <w:trHeight w:val="285"/>
        </w:trPr>
        <w:tc>
          <w:tcPr>
            <w:tcW w:w="576" w:type="dxa"/>
            <w:shd w:val="clear" w:color="auto" w:fill="FFFFFF"/>
          </w:tcPr>
          <w:p w:rsidR="00DE1A60" w:rsidRDefault="00DE1A60">
            <w:pPr>
              <w:pStyle w:val="ae"/>
              <w:snapToGrid w:val="0"/>
              <w:jc w:val="center"/>
              <w:rPr>
                <w:b/>
                <w:bCs/>
                <w:sz w:val="24"/>
                <w:szCs w:val="24"/>
              </w:rPr>
            </w:pPr>
          </w:p>
        </w:tc>
        <w:tc>
          <w:tcPr>
            <w:tcW w:w="7787" w:type="dxa"/>
            <w:shd w:val="clear" w:color="auto" w:fill="FFFFFF"/>
          </w:tcPr>
          <w:p w:rsidR="00DE1A60" w:rsidRDefault="00DE1A60">
            <w:pPr>
              <w:pStyle w:val="ae"/>
              <w:snapToGrid w:val="0"/>
              <w:rPr>
                <w:sz w:val="24"/>
                <w:szCs w:val="24"/>
              </w:rPr>
            </w:pPr>
            <w:r>
              <w:rPr>
                <w:sz w:val="24"/>
                <w:szCs w:val="24"/>
              </w:rPr>
              <w:t>Аварийно-диспетчерская служба</w:t>
            </w:r>
          </w:p>
        </w:tc>
        <w:tc>
          <w:tcPr>
            <w:tcW w:w="1451" w:type="dxa"/>
            <w:shd w:val="clear" w:color="auto" w:fill="FFFFFF"/>
          </w:tcPr>
          <w:p w:rsidR="00DE1A60" w:rsidRDefault="00DE1A60">
            <w:pPr>
              <w:pStyle w:val="ae"/>
              <w:snapToGrid w:val="0"/>
              <w:jc w:val="center"/>
              <w:rPr>
                <w:sz w:val="24"/>
                <w:szCs w:val="24"/>
              </w:rPr>
            </w:pPr>
            <w:r>
              <w:rPr>
                <w:sz w:val="24"/>
                <w:szCs w:val="24"/>
              </w:rPr>
              <w:t>9</w:t>
            </w:r>
          </w:p>
        </w:tc>
      </w:tr>
      <w:tr w:rsidR="00DE1A60">
        <w:trPr>
          <w:trHeight w:val="285"/>
        </w:trPr>
        <w:tc>
          <w:tcPr>
            <w:tcW w:w="576" w:type="dxa"/>
            <w:shd w:val="clear" w:color="auto" w:fill="FFFFFF"/>
          </w:tcPr>
          <w:p w:rsidR="00DE1A60" w:rsidRDefault="00DE1A60">
            <w:pPr>
              <w:pStyle w:val="ae"/>
              <w:snapToGrid w:val="0"/>
              <w:jc w:val="center"/>
              <w:rPr>
                <w:b/>
                <w:bCs/>
                <w:sz w:val="24"/>
                <w:szCs w:val="24"/>
              </w:rPr>
            </w:pPr>
          </w:p>
        </w:tc>
        <w:tc>
          <w:tcPr>
            <w:tcW w:w="7787" w:type="dxa"/>
            <w:shd w:val="clear" w:color="auto" w:fill="FFFFFF"/>
          </w:tcPr>
          <w:p w:rsidR="00DE1A60" w:rsidRDefault="00DE1A60">
            <w:pPr>
              <w:pStyle w:val="ae"/>
              <w:snapToGrid w:val="0"/>
              <w:rPr>
                <w:sz w:val="24"/>
                <w:szCs w:val="24"/>
              </w:rPr>
            </w:pPr>
            <w:r>
              <w:rPr>
                <w:sz w:val="24"/>
                <w:szCs w:val="24"/>
              </w:rPr>
              <w:t>Эксплуатационная бригада в р.п. Красный Яр</w:t>
            </w:r>
          </w:p>
        </w:tc>
        <w:tc>
          <w:tcPr>
            <w:tcW w:w="1451" w:type="dxa"/>
            <w:shd w:val="clear" w:color="auto" w:fill="FFFFFF"/>
          </w:tcPr>
          <w:p w:rsidR="00DE1A60" w:rsidRDefault="00DE1A60">
            <w:pPr>
              <w:pStyle w:val="ae"/>
              <w:snapToGrid w:val="0"/>
              <w:jc w:val="center"/>
              <w:rPr>
                <w:sz w:val="24"/>
                <w:szCs w:val="24"/>
              </w:rPr>
            </w:pPr>
            <w:r>
              <w:rPr>
                <w:sz w:val="24"/>
                <w:szCs w:val="24"/>
              </w:rPr>
              <w:t>9</w:t>
            </w:r>
          </w:p>
        </w:tc>
      </w:tr>
      <w:tr w:rsidR="00DE1A60">
        <w:trPr>
          <w:trHeight w:val="300"/>
        </w:trPr>
        <w:tc>
          <w:tcPr>
            <w:tcW w:w="576" w:type="dxa"/>
            <w:shd w:val="clear" w:color="auto" w:fill="A2B5E2"/>
          </w:tcPr>
          <w:p w:rsidR="00DE1A60" w:rsidRDefault="00DE1A60">
            <w:pPr>
              <w:pStyle w:val="ae"/>
              <w:snapToGrid w:val="0"/>
              <w:jc w:val="center"/>
              <w:rPr>
                <w:b/>
                <w:bCs/>
                <w:color w:val="375AAF"/>
                <w:sz w:val="24"/>
                <w:szCs w:val="24"/>
              </w:rPr>
            </w:pPr>
            <w:r>
              <w:rPr>
                <w:b/>
                <w:bCs/>
                <w:color w:val="375AAF"/>
                <w:sz w:val="24"/>
                <w:szCs w:val="24"/>
              </w:rPr>
              <w:t>5</w:t>
            </w:r>
          </w:p>
        </w:tc>
        <w:tc>
          <w:tcPr>
            <w:tcW w:w="7787" w:type="dxa"/>
            <w:shd w:val="clear" w:color="auto" w:fill="A2B5E2"/>
          </w:tcPr>
          <w:p w:rsidR="00DE1A60" w:rsidRDefault="00DE1A60">
            <w:pPr>
              <w:pStyle w:val="ae"/>
              <w:snapToGrid w:val="0"/>
              <w:rPr>
                <w:b/>
                <w:color w:val="375AAF"/>
                <w:sz w:val="24"/>
                <w:szCs w:val="24"/>
              </w:rPr>
            </w:pPr>
            <w:r>
              <w:rPr>
                <w:b/>
                <w:color w:val="375AAF"/>
                <w:sz w:val="24"/>
                <w:szCs w:val="24"/>
              </w:rPr>
              <w:t>Эксплуатационный  участок № 5 (г. Тара)</w:t>
            </w:r>
          </w:p>
        </w:tc>
        <w:tc>
          <w:tcPr>
            <w:tcW w:w="1451" w:type="dxa"/>
            <w:shd w:val="clear" w:color="auto" w:fill="A2B5E2"/>
          </w:tcPr>
          <w:p w:rsidR="00DE1A60" w:rsidRDefault="00DE1A60">
            <w:pPr>
              <w:pStyle w:val="ae"/>
              <w:snapToGrid w:val="0"/>
              <w:jc w:val="center"/>
              <w:rPr>
                <w:b/>
                <w:color w:val="375AAF"/>
                <w:sz w:val="24"/>
                <w:szCs w:val="24"/>
              </w:rPr>
            </w:pPr>
            <w:r>
              <w:rPr>
                <w:b/>
                <w:color w:val="375AAF"/>
                <w:sz w:val="24"/>
                <w:szCs w:val="24"/>
              </w:rPr>
              <w:t>17</w:t>
            </w:r>
          </w:p>
        </w:tc>
      </w:tr>
      <w:tr w:rsidR="00DE1A60">
        <w:trPr>
          <w:trHeight w:val="285"/>
        </w:trPr>
        <w:tc>
          <w:tcPr>
            <w:tcW w:w="576" w:type="dxa"/>
            <w:shd w:val="clear" w:color="auto" w:fill="FFFFFF"/>
          </w:tcPr>
          <w:p w:rsidR="00DE1A60" w:rsidRDefault="00DE1A60">
            <w:pPr>
              <w:pStyle w:val="ae"/>
              <w:snapToGrid w:val="0"/>
              <w:jc w:val="center"/>
              <w:rPr>
                <w:b/>
                <w:bCs/>
                <w:sz w:val="24"/>
                <w:szCs w:val="24"/>
              </w:rPr>
            </w:pPr>
          </w:p>
        </w:tc>
        <w:tc>
          <w:tcPr>
            <w:tcW w:w="7787" w:type="dxa"/>
            <w:shd w:val="clear" w:color="auto" w:fill="FFFFFF"/>
          </w:tcPr>
          <w:p w:rsidR="00DE1A60" w:rsidRDefault="00DE1A60">
            <w:pPr>
              <w:pStyle w:val="ae"/>
              <w:snapToGrid w:val="0"/>
              <w:rPr>
                <w:sz w:val="24"/>
                <w:szCs w:val="24"/>
              </w:rPr>
            </w:pPr>
            <w:r>
              <w:rPr>
                <w:sz w:val="24"/>
                <w:szCs w:val="24"/>
              </w:rPr>
              <w:t>Аварийно-диспетчерская служба</w:t>
            </w:r>
          </w:p>
        </w:tc>
        <w:tc>
          <w:tcPr>
            <w:tcW w:w="1451" w:type="dxa"/>
            <w:shd w:val="clear" w:color="auto" w:fill="FFFFFF"/>
          </w:tcPr>
          <w:p w:rsidR="00DE1A60" w:rsidRDefault="00DE1A60">
            <w:pPr>
              <w:pStyle w:val="ae"/>
              <w:snapToGrid w:val="0"/>
              <w:jc w:val="center"/>
              <w:rPr>
                <w:sz w:val="24"/>
                <w:szCs w:val="24"/>
              </w:rPr>
            </w:pPr>
            <w:r>
              <w:rPr>
                <w:sz w:val="24"/>
                <w:szCs w:val="24"/>
              </w:rPr>
              <w:t>11</w:t>
            </w:r>
          </w:p>
        </w:tc>
      </w:tr>
      <w:tr w:rsidR="00DE1A60">
        <w:trPr>
          <w:trHeight w:val="300"/>
        </w:trPr>
        <w:tc>
          <w:tcPr>
            <w:tcW w:w="576" w:type="dxa"/>
            <w:shd w:val="clear" w:color="auto" w:fill="A2B5E2"/>
          </w:tcPr>
          <w:p w:rsidR="00DE1A60" w:rsidRDefault="00DE1A60">
            <w:pPr>
              <w:pStyle w:val="ae"/>
              <w:snapToGrid w:val="0"/>
              <w:jc w:val="center"/>
              <w:rPr>
                <w:b/>
                <w:bCs/>
                <w:color w:val="375AAF"/>
                <w:sz w:val="24"/>
                <w:szCs w:val="24"/>
              </w:rPr>
            </w:pPr>
            <w:r>
              <w:rPr>
                <w:b/>
                <w:bCs/>
                <w:color w:val="375AAF"/>
                <w:sz w:val="24"/>
                <w:szCs w:val="24"/>
              </w:rPr>
              <w:t>6</w:t>
            </w:r>
          </w:p>
        </w:tc>
        <w:tc>
          <w:tcPr>
            <w:tcW w:w="7787" w:type="dxa"/>
            <w:shd w:val="clear" w:color="auto" w:fill="A2B5E2"/>
          </w:tcPr>
          <w:p w:rsidR="00DE1A60" w:rsidRDefault="00DE1A60">
            <w:pPr>
              <w:pStyle w:val="ae"/>
              <w:snapToGrid w:val="0"/>
              <w:rPr>
                <w:b/>
                <w:color w:val="375AAF"/>
                <w:sz w:val="24"/>
                <w:szCs w:val="24"/>
              </w:rPr>
            </w:pPr>
            <w:r>
              <w:rPr>
                <w:b/>
                <w:color w:val="375AAF"/>
                <w:sz w:val="24"/>
                <w:szCs w:val="24"/>
              </w:rPr>
              <w:t>Эксплуатационный  участок № 6 (г. Омск)</w:t>
            </w:r>
          </w:p>
        </w:tc>
        <w:tc>
          <w:tcPr>
            <w:tcW w:w="1451" w:type="dxa"/>
            <w:shd w:val="clear" w:color="auto" w:fill="A2B5E2"/>
          </w:tcPr>
          <w:p w:rsidR="00DE1A60" w:rsidRDefault="00DE1A60">
            <w:pPr>
              <w:pStyle w:val="ae"/>
              <w:snapToGrid w:val="0"/>
              <w:jc w:val="center"/>
              <w:rPr>
                <w:b/>
                <w:color w:val="375AAF"/>
                <w:sz w:val="24"/>
                <w:szCs w:val="24"/>
              </w:rPr>
            </w:pPr>
            <w:r>
              <w:rPr>
                <w:b/>
                <w:color w:val="375AAF"/>
                <w:sz w:val="24"/>
                <w:szCs w:val="24"/>
              </w:rPr>
              <w:t>24</w:t>
            </w:r>
          </w:p>
        </w:tc>
      </w:tr>
      <w:tr w:rsidR="00DE1A60">
        <w:trPr>
          <w:trHeight w:val="285"/>
        </w:trPr>
        <w:tc>
          <w:tcPr>
            <w:tcW w:w="576" w:type="dxa"/>
            <w:shd w:val="clear" w:color="auto" w:fill="FFFFFF"/>
          </w:tcPr>
          <w:p w:rsidR="00DE1A60" w:rsidRDefault="00DE1A60">
            <w:pPr>
              <w:pStyle w:val="ae"/>
              <w:snapToGrid w:val="0"/>
              <w:jc w:val="center"/>
              <w:rPr>
                <w:b/>
                <w:bCs/>
                <w:sz w:val="24"/>
                <w:szCs w:val="24"/>
              </w:rPr>
            </w:pPr>
          </w:p>
        </w:tc>
        <w:tc>
          <w:tcPr>
            <w:tcW w:w="7787" w:type="dxa"/>
            <w:shd w:val="clear" w:color="auto" w:fill="FFFFFF"/>
          </w:tcPr>
          <w:p w:rsidR="00DE1A60" w:rsidRDefault="00DE1A60">
            <w:pPr>
              <w:pStyle w:val="ae"/>
              <w:snapToGrid w:val="0"/>
              <w:rPr>
                <w:sz w:val="24"/>
                <w:szCs w:val="24"/>
              </w:rPr>
            </w:pPr>
            <w:r>
              <w:rPr>
                <w:sz w:val="24"/>
                <w:szCs w:val="24"/>
              </w:rPr>
              <w:t>Аварийно-диспетчерская служба</w:t>
            </w:r>
          </w:p>
        </w:tc>
        <w:tc>
          <w:tcPr>
            <w:tcW w:w="1451" w:type="dxa"/>
            <w:shd w:val="clear" w:color="auto" w:fill="FFFFFF"/>
          </w:tcPr>
          <w:p w:rsidR="00DE1A60" w:rsidRDefault="00DE1A60">
            <w:pPr>
              <w:pStyle w:val="ae"/>
              <w:snapToGrid w:val="0"/>
              <w:jc w:val="center"/>
              <w:rPr>
                <w:sz w:val="24"/>
                <w:szCs w:val="24"/>
              </w:rPr>
            </w:pPr>
            <w:r>
              <w:rPr>
                <w:sz w:val="24"/>
                <w:szCs w:val="24"/>
              </w:rPr>
              <w:t>9</w:t>
            </w:r>
          </w:p>
        </w:tc>
      </w:tr>
      <w:tr w:rsidR="00DE1A60">
        <w:trPr>
          <w:trHeight w:val="300"/>
        </w:trPr>
        <w:tc>
          <w:tcPr>
            <w:tcW w:w="576" w:type="dxa"/>
            <w:shd w:val="clear" w:color="auto" w:fill="A2B5E2"/>
          </w:tcPr>
          <w:p w:rsidR="00DE1A60" w:rsidRDefault="00DE1A60">
            <w:pPr>
              <w:pStyle w:val="ae"/>
              <w:snapToGrid w:val="0"/>
              <w:jc w:val="center"/>
              <w:rPr>
                <w:b/>
                <w:bCs/>
                <w:color w:val="375AAF"/>
                <w:sz w:val="24"/>
                <w:szCs w:val="24"/>
              </w:rPr>
            </w:pPr>
            <w:r>
              <w:rPr>
                <w:b/>
                <w:bCs/>
                <w:color w:val="375AAF"/>
                <w:sz w:val="24"/>
                <w:szCs w:val="24"/>
              </w:rPr>
              <w:t>7</w:t>
            </w:r>
          </w:p>
        </w:tc>
        <w:tc>
          <w:tcPr>
            <w:tcW w:w="7787" w:type="dxa"/>
            <w:shd w:val="clear" w:color="auto" w:fill="A2B5E2"/>
          </w:tcPr>
          <w:p w:rsidR="00DE1A60" w:rsidRDefault="00DE1A60">
            <w:pPr>
              <w:pStyle w:val="ae"/>
              <w:snapToGrid w:val="0"/>
              <w:rPr>
                <w:b/>
                <w:color w:val="375AAF"/>
                <w:sz w:val="24"/>
                <w:szCs w:val="24"/>
              </w:rPr>
            </w:pPr>
            <w:r>
              <w:rPr>
                <w:b/>
                <w:color w:val="375AAF"/>
                <w:sz w:val="24"/>
                <w:szCs w:val="24"/>
              </w:rPr>
              <w:t>Эксплуатационный  участок № 7 (р.п. Крутинка)</w:t>
            </w:r>
          </w:p>
        </w:tc>
        <w:tc>
          <w:tcPr>
            <w:tcW w:w="1451" w:type="dxa"/>
            <w:shd w:val="clear" w:color="auto" w:fill="A2B5E2"/>
          </w:tcPr>
          <w:p w:rsidR="00DE1A60" w:rsidRDefault="00DE1A60">
            <w:pPr>
              <w:pStyle w:val="ae"/>
              <w:snapToGrid w:val="0"/>
              <w:jc w:val="center"/>
              <w:rPr>
                <w:b/>
                <w:color w:val="375AAF"/>
                <w:sz w:val="24"/>
                <w:szCs w:val="24"/>
              </w:rPr>
            </w:pPr>
            <w:r>
              <w:rPr>
                <w:b/>
                <w:color w:val="375AAF"/>
                <w:sz w:val="24"/>
                <w:szCs w:val="24"/>
              </w:rPr>
              <w:t>23</w:t>
            </w:r>
          </w:p>
        </w:tc>
      </w:tr>
      <w:tr w:rsidR="00DE1A60">
        <w:trPr>
          <w:trHeight w:val="285"/>
        </w:trPr>
        <w:tc>
          <w:tcPr>
            <w:tcW w:w="576" w:type="dxa"/>
            <w:shd w:val="clear" w:color="auto" w:fill="FFFFFF"/>
          </w:tcPr>
          <w:p w:rsidR="00DE1A60" w:rsidRDefault="00DE1A60">
            <w:pPr>
              <w:pStyle w:val="ae"/>
              <w:snapToGrid w:val="0"/>
              <w:jc w:val="center"/>
              <w:rPr>
                <w:b/>
                <w:bCs/>
                <w:sz w:val="24"/>
                <w:szCs w:val="24"/>
              </w:rPr>
            </w:pPr>
          </w:p>
        </w:tc>
        <w:tc>
          <w:tcPr>
            <w:tcW w:w="7787" w:type="dxa"/>
            <w:shd w:val="clear" w:color="auto" w:fill="FFFFFF"/>
          </w:tcPr>
          <w:p w:rsidR="00DE1A60" w:rsidRDefault="00DE1A60">
            <w:pPr>
              <w:pStyle w:val="ae"/>
              <w:snapToGrid w:val="0"/>
              <w:rPr>
                <w:sz w:val="24"/>
                <w:szCs w:val="24"/>
              </w:rPr>
            </w:pPr>
            <w:r>
              <w:rPr>
                <w:sz w:val="24"/>
                <w:szCs w:val="24"/>
              </w:rPr>
              <w:t>Аварийно-диспетчерская служба</w:t>
            </w:r>
          </w:p>
        </w:tc>
        <w:tc>
          <w:tcPr>
            <w:tcW w:w="1451" w:type="dxa"/>
            <w:shd w:val="clear" w:color="auto" w:fill="FFFFFF"/>
          </w:tcPr>
          <w:p w:rsidR="00DE1A60" w:rsidRDefault="00DE1A60">
            <w:pPr>
              <w:pStyle w:val="ae"/>
              <w:snapToGrid w:val="0"/>
              <w:jc w:val="center"/>
              <w:rPr>
                <w:sz w:val="24"/>
                <w:szCs w:val="24"/>
              </w:rPr>
            </w:pPr>
            <w:r>
              <w:rPr>
                <w:sz w:val="24"/>
                <w:szCs w:val="24"/>
              </w:rPr>
              <w:t>9</w:t>
            </w:r>
          </w:p>
        </w:tc>
      </w:tr>
      <w:tr w:rsidR="00DE1A60">
        <w:trPr>
          <w:trHeight w:val="285"/>
        </w:trPr>
        <w:tc>
          <w:tcPr>
            <w:tcW w:w="576" w:type="dxa"/>
            <w:shd w:val="clear" w:color="auto" w:fill="auto"/>
          </w:tcPr>
          <w:p w:rsidR="00DE1A60" w:rsidRDefault="00DE1A60">
            <w:pPr>
              <w:pStyle w:val="ae"/>
              <w:snapToGrid w:val="0"/>
              <w:jc w:val="center"/>
              <w:rPr>
                <w:b/>
                <w:bCs/>
                <w:sz w:val="24"/>
                <w:szCs w:val="24"/>
              </w:rPr>
            </w:pPr>
          </w:p>
        </w:tc>
        <w:tc>
          <w:tcPr>
            <w:tcW w:w="7787" w:type="dxa"/>
            <w:shd w:val="clear" w:color="auto" w:fill="auto"/>
          </w:tcPr>
          <w:p w:rsidR="00DE1A60" w:rsidRDefault="00DE1A60">
            <w:pPr>
              <w:pStyle w:val="ae"/>
              <w:snapToGrid w:val="0"/>
              <w:rPr>
                <w:sz w:val="24"/>
                <w:szCs w:val="24"/>
              </w:rPr>
            </w:pPr>
            <w:r>
              <w:rPr>
                <w:sz w:val="24"/>
                <w:szCs w:val="24"/>
              </w:rPr>
              <w:t>Тюкалинская бригада</w:t>
            </w:r>
          </w:p>
        </w:tc>
        <w:tc>
          <w:tcPr>
            <w:tcW w:w="1451" w:type="dxa"/>
            <w:shd w:val="clear" w:color="auto" w:fill="auto"/>
          </w:tcPr>
          <w:p w:rsidR="00DE1A60" w:rsidRDefault="00DE1A60">
            <w:pPr>
              <w:pStyle w:val="ae"/>
              <w:snapToGrid w:val="0"/>
              <w:jc w:val="center"/>
              <w:rPr>
                <w:sz w:val="24"/>
                <w:szCs w:val="24"/>
              </w:rPr>
            </w:pPr>
            <w:r>
              <w:rPr>
                <w:sz w:val="24"/>
                <w:szCs w:val="24"/>
              </w:rPr>
              <w:t>3</w:t>
            </w:r>
          </w:p>
        </w:tc>
      </w:tr>
      <w:tr w:rsidR="00DE1A60">
        <w:trPr>
          <w:trHeight w:val="300"/>
        </w:trPr>
        <w:tc>
          <w:tcPr>
            <w:tcW w:w="576" w:type="dxa"/>
            <w:shd w:val="clear" w:color="auto" w:fill="A2B5E2"/>
          </w:tcPr>
          <w:p w:rsidR="00DE1A60" w:rsidRDefault="00DE1A60">
            <w:pPr>
              <w:pStyle w:val="ae"/>
              <w:snapToGrid w:val="0"/>
              <w:jc w:val="center"/>
              <w:rPr>
                <w:b/>
                <w:bCs/>
                <w:color w:val="375AAF"/>
                <w:sz w:val="24"/>
                <w:szCs w:val="24"/>
              </w:rPr>
            </w:pPr>
            <w:r>
              <w:rPr>
                <w:b/>
                <w:bCs/>
                <w:color w:val="375AAF"/>
                <w:sz w:val="24"/>
                <w:szCs w:val="24"/>
              </w:rPr>
              <w:t>8</w:t>
            </w:r>
          </w:p>
        </w:tc>
        <w:tc>
          <w:tcPr>
            <w:tcW w:w="7787" w:type="dxa"/>
            <w:shd w:val="clear" w:color="auto" w:fill="A2B5E2"/>
          </w:tcPr>
          <w:p w:rsidR="00DE1A60" w:rsidRDefault="00DE1A60">
            <w:pPr>
              <w:pStyle w:val="ae"/>
              <w:snapToGrid w:val="0"/>
              <w:rPr>
                <w:b/>
                <w:color w:val="375AAF"/>
                <w:sz w:val="24"/>
                <w:szCs w:val="24"/>
              </w:rPr>
            </w:pPr>
            <w:r>
              <w:rPr>
                <w:b/>
                <w:color w:val="375AAF"/>
                <w:sz w:val="24"/>
                <w:szCs w:val="24"/>
              </w:rPr>
              <w:t>Эксплуатационный участок № 8 (р.п. Шербакуль)</w:t>
            </w:r>
          </w:p>
        </w:tc>
        <w:tc>
          <w:tcPr>
            <w:tcW w:w="1451" w:type="dxa"/>
            <w:shd w:val="clear" w:color="auto" w:fill="A2B5E2"/>
          </w:tcPr>
          <w:p w:rsidR="00DE1A60" w:rsidRDefault="00DE1A60">
            <w:pPr>
              <w:pStyle w:val="ae"/>
              <w:snapToGrid w:val="0"/>
              <w:jc w:val="center"/>
              <w:rPr>
                <w:b/>
                <w:color w:val="375AAF"/>
                <w:sz w:val="24"/>
                <w:szCs w:val="24"/>
              </w:rPr>
            </w:pPr>
            <w:r>
              <w:rPr>
                <w:b/>
                <w:color w:val="375AAF"/>
                <w:sz w:val="24"/>
                <w:szCs w:val="24"/>
              </w:rPr>
              <w:t>28</w:t>
            </w:r>
          </w:p>
        </w:tc>
      </w:tr>
      <w:tr w:rsidR="00DE1A60">
        <w:trPr>
          <w:trHeight w:val="285"/>
        </w:trPr>
        <w:tc>
          <w:tcPr>
            <w:tcW w:w="576" w:type="dxa"/>
            <w:shd w:val="clear" w:color="auto" w:fill="auto"/>
          </w:tcPr>
          <w:p w:rsidR="00DE1A60" w:rsidRDefault="00DE1A60">
            <w:pPr>
              <w:pStyle w:val="ae"/>
              <w:snapToGrid w:val="0"/>
              <w:jc w:val="center"/>
              <w:rPr>
                <w:b/>
                <w:bCs/>
                <w:sz w:val="24"/>
                <w:szCs w:val="24"/>
              </w:rPr>
            </w:pPr>
          </w:p>
        </w:tc>
        <w:tc>
          <w:tcPr>
            <w:tcW w:w="7787" w:type="dxa"/>
            <w:shd w:val="clear" w:color="auto" w:fill="auto"/>
          </w:tcPr>
          <w:p w:rsidR="00DE1A60" w:rsidRDefault="00DE1A60">
            <w:pPr>
              <w:pStyle w:val="ae"/>
              <w:snapToGrid w:val="0"/>
              <w:rPr>
                <w:sz w:val="24"/>
                <w:szCs w:val="24"/>
              </w:rPr>
            </w:pPr>
            <w:r>
              <w:rPr>
                <w:sz w:val="24"/>
                <w:szCs w:val="24"/>
              </w:rPr>
              <w:t>Аварийно-диспетчерская служба</w:t>
            </w:r>
          </w:p>
        </w:tc>
        <w:tc>
          <w:tcPr>
            <w:tcW w:w="1451" w:type="dxa"/>
            <w:shd w:val="clear" w:color="auto" w:fill="auto"/>
          </w:tcPr>
          <w:p w:rsidR="00DE1A60" w:rsidRDefault="00DE1A60">
            <w:pPr>
              <w:pStyle w:val="ae"/>
              <w:snapToGrid w:val="0"/>
              <w:jc w:val="center"/>
              <w:rPr>
                <w:sz w:val="24"/>
                <w:szCs w:val="24"/>
              </w:rPr>
            </w:pPr>
            <w:r>
              <w:rPr>
                <w:sz w:val="24"/>
                <w:szCs w:val="24"/>
              </w:rPr>
              <w:t>13</w:t>
            </w:r>
          </w:p>
        </w:tc>
      </w:tr>
      <w:tr w:rsidR="00DE1A60">
        <w:trPr>
          <w:trHeight w:val="285"/>
        </w:trPr>
        <w:tc>
          <w:tcPr>
            <w:tcW w:w="576" w:type="dxa"/>
            <w:shd w:val="clear" w:color="auto" w:fill="FFFFFF"/>
          </w:tcPr>
          <w:p w:rsidR="00DE1A60" w:rsidRDefault="00DE1A60">
            <w:pPr>
              <w:pStyle w:val="ae"/>
              <w:snapToGrid w:val="0"/>
              <w:jc w:val="center"/>
              <w:rPr>
                <w:b/>
                <w:bCs/>
                <w:sz w:val="24"/>
                <w:szCs w:val="24"/>
              </w:rPr>
            </w:pPr>
          </w:p>
        </w:tc>
        <w:tc>
          <w:tcPr>
            <w:tcW w:w="7787" w:type="dxa"/>
            <w:shd w:val="clear" w:color="auto" w:fill="FFFFFF"/>
          </w:tcPr>
          <w:p w:rsidR="00DE1A60" w:rsidRDefault="00DE1A60">
            <w:pPr>
              <w:pStyle w:val="ae"/>
              <w:snapToGrid w:val="0"/>
              <w:rPr>
                <w:sz w:val="24"/>
                <w:szCs w:val="24"/>
              </w:rPr>
            </w:pPr>
            <w:r>
              <w:rPr>
                <w:sz w:val="24"/>
                <w:szCs w:val="24"/>
              </w:rPr>
              <w:t>Азовская бригада</w:t>
            </w:r>
          </w:p>
        </w:tc>
        <w:tc>
          <w:tcPr>
            <w:tcW w:w="1451" w:type="dxa"/>
            <w:shd w:val="clear" w:color="auto" w:fill="FFFFFF"/>
          </w:tcPr>
          <w:p w:rsidR="00DE1A60" w:rsidRDefault="00DE1A60">
            <w:pPr>
              <w:pStyle w:val="ae"/>
              <w:snapToGrid w:val="0"/>
              <w:jc w:val="center"/>
              <w:rPr>
                <w:sz w:val="24"/>
                <w:szCs w:val="24"/>
              </w:rPr>
            </w:pPr>
            <w:r>
              <w:rPr>
                <w:sz w:val="24"/>
                <w:szCs w:val="24"/>
              </w:rPr>
              <w:t>5</w:t>
            </w:r>
          </w:p>
        </w:tc>
      </w:tr>
      <w:tr w:rsidR="00DE1A60">
        <w:trPr>
          <w:trHeight w:val="285"/>
        </w:trPr>
        <w:tc>
          <w:tcPr>
            <w:tcW w:w="576" w:type="dxa"/>
            <w:shd w:val="clear" w:color="auto" w:fill="auto"/>
          </w:tcPr>
          <w:p w:rsidR="00DE1A60" w:rsidRDefault="00DE1A60">
            <w:pPr>
              <w:pStyle w:val="ae"/>
              <w:snapToGrid w:val="0"/>
              <w:jc w:val="center"/>
              <w:rPr>
                <w:b/>
                <w:bCs/>
                <w:sz w:val="24"/>
                <w:szCs w:val="24"/>
              </w:rPr>
            </w:pPr>
          </w:p>
        </w:tc>
        <w:tc>
          <w:tcPr>
            <w:tcW w:w="7787" w:type="dxa"/>
            <w:shd w:val="clear" w:color="auto" w:fill="auto"/>
          </w:tcPr>
          <w:p w:rsidR="00DE1A60" w:rsidRDefault="00DE1A60">
            <w:pPr>
              <w:pStyle w:val="ae"/>
              <w:snapToGrid w:val="0"/>
              <w:rPr>
                <w:sz w:val="24"/>
                <w:szCs w:val="24"/>
              </w:rPr>
            </w:pPr>
            <w:r>
              <w:rPr>
                <w:sz w:val="24"/>
                <w:szCs w:val="24"/>
              </w:rPr>
              <w:t>Аварийно-диспетчерская служба  Азовской бригады</w:t>
            </w:r>
          </w:p>
        </w:tc>
        <w:tc>
          <w:tcPr>
            <w:tcW w:w="1451" w:type="dxa"/>
            <w:shd w:val="clear" w:color="auto" w:fill="auto"/>
          </w:tcPr>
          <w:p w:rsidR="00DE1A60" w:rsidRDefault="00DE1A60">
            <w:pPr>
              <w:pStyle w:val="ae"/>
              <w:snapToGrid w:val="0"/>
              <w:jc w:val="center"/>
              <w:rPr>
                <w:sz w:val="24"/>
                <w:szCs w:val="24"/>
              </w:rPr>
            </w:pPr>
            <w:r>
              <w:rPr>
                <w:sz w:val="24"/>
                <w:szCs w:val="24"/>
              </w:rPr>
              <w:t>5</w:t>
            </w:r>
          </w:p>
        </w:tc>
      </w:tr>
      <w:tr w:rsidR="00DE1A60">
        <w:trPr>
          <w:trHeight w:val="300"/>
        </w:trPr>
        <w:tc>
          <w:tcPr>
            <w:tcW w:w="576" w:type="dxa"/>
            <w:shd w:val="clear" w:color="auto" w:fill="A2B5E2"/>
          </w:tcPr>
          <w:p w:rsidR="00DE1A60" w:rsidRDefault="00DE1A60">
            <w:pPr>
              <w:pStyle w:val="ae"/>
              <w:snapToGrid w:val="0"/>
              <w:jc w:val="center"/>
              <w:rPr>
                <w:b/>
                <w:bCs/>
                <w:color w:val="375AAF"/>
                <w:sz w:val="24"/>
                <w:szCs w:val="24"/>
              </w:rPr>
            </w:pPr>
            <w:r>
              <w:rPr>
                <w:b/>
                <w:bCs/>
                <w:color w:val="375AAF"/>
                <w:sz w:val="24"/>
                <w:szCs w:val="24"/>
              </w:rPr>
              <w:t>9</w:t>
            </w:r>
          </w:p>
        </w:tc>
        <w:tc>
          <w:tcPr>
            <w:tcW w:w="7787" w:type="dxa"/>
            <w:shd w:val="clear" w:color="auto" w:fill="A2B5E2"/>
          </w:tcPr>
          <w:p w:rsidR="00DE1A60" w:rsidRDefault="00DE1A60">
            <w:pPr>
              <w:pStyle w:val="ae"/>
              <w:snapToGrid w:val="0"/>
              <w:rPr>
                <w:b/>
                <w:color w:val="375AAF"/>
                <w:sz w:val="24"/>
                <w:szCs w:val="24"/>
              </w:rPr>
            </w:pPr>
            <w:r>
              <w:rPr>
                <w:b/>
                <w:color w:val="375AAF"/>
                <w:sz w:val="24"/>
                <w:szCs w:val="24"/>
              </w:rPr>
              <w:t>Эксплуатационный участок № 9 (р.п. Тевриз)</w:t>
            </w:r>
          </w:p>
        </w:tc>
        <w:tc>
          <w:tcPr>
            <w:tcW w:w="1451" w:type="dxa"/>
            <w:shd w:val="clear" w:color="auto" w:fill="A2B5E2"/>
          </w:tcPr>
          <w:p w:rsidR="00DE1A60" w:rsidRDefault="00DE1A60">
            <w:pPr>
              <w:pStyle w:val="ae"/>
              <w:snapToGrid w:val="0"/>
              <w:jc w:val="center"/>
              <w:rPr>
                <w:b/>
                <w:color w:val="375AAF"/>
                <w:sz w:val="24"/>
                <w:szCs w:val="24"/>
              </w:rPr>
            </w:pPr>
            <w:r>
              <w:rPr>
                <w:b/>
                <w:color w:val="375AAF"/>
                <w:sz w:val="24"/>
                <w:szCs w:val="24"/>
              </w:rPr>
              <w:t>11</w:t>
            </w:r>
          </w:p>
        </w:tc>
      </w:tr>
      <w:tr w:rsidR="00DE1A60">
        <w:trPr>
          <w:trHeight w:val="285"/>
        </w:trPr>
        <w:tc>
          <w:tcPr>
            <w:tcW w:w="576" w:type="dxa"/>
            <w:shd w:val="clear" w:color="auto" w:fill="auto"/>
          </w:tcPr>
          <w:p w:rsidR="00DE1A60" w:rsidRDefault="00DE1A60">
            <w:pPr>
              <w:pStyle w:val="ae"/>
              <w:snapToGrid w:val="0"/>
              <w:jc w:val="center"/>
              <w:rPr>
                <w:b/>
                <w:bCs/>
                <w:sz w:val="24"/>
                <w:szCs w:val="24"/>
              </w:rPr>
            </w:pPr>
          </w:p>
        </w:tc>
        <w:tc>
          <w:tcPr>
            <w:tcW w:w="7787" w:type="dxa"/>
            <w:shd w:val="clear" w:color="auto" w:fill="auto"/>
          </w:tcPr>
          <w:p w:rsidR="00DE1A60" w:rsidRDefault="00DE1A60">
            <w:pPr>
              <w:pStyle w:val="ae"/>
              <w:snapToGrid w:val="0"/>
              <w:rPr>
                <w:sz w:val="24"/>
                <w:szCs w:val="24"/>
              </w:rPr>
            </w:pPr>
            <w:r>
              <w:rPr>
                <w:sz w:val="24"/>
                <w:szCs w:val="24"/>
              </w:rPr>
              <w:t>Аварийно-диспетчерская служба</w:t>
            </w:r>
          </w:p>
        </w:tc>
        <w:tc>
          <w:tcPr>
            <w:tcW w:w="1451" w:type="dxa"/>
            <w:shd w:val="clear" w:color="auto" w:fill="auto"/>
          </w:tcPr>
          <w:p w:rsidR="00DE1A60" w:rsidRDefault="00DE1A60">
            <w:pPr>
              <w:pStyle w:val="ae"/>
              <w:snapToGrid w:val="0"/>
              <w:jc w:val="center"/>
              <w:rPr>
                <w:sz w:val="24"/>
                <w:szCs w:val="24"/>
              </w:rPr>
            </w:pPr>
            <w:r>
              <w:rPr>
                <w:sz w:val="24"/>
                <w:szCs w:val="24"/>
              </w:rPr>
              <w:t>7</w:t>
            </w:r>
          </w:p>
        </w:tc>
      </w:tr>
      <w:tr w:rsidR="00DE1A60">
        <w:trPr>
          <w:trHeight w:val="300"/>
        </w:trPr>
        <w:tc>
          <w:tcPr>
            <w:tcW w:w="576" w:type="dxa"/>
            <w:shd w:val="clear" w:color="auto" w:fill="A2B5E2"/>
          </w:tcPr>
          <w:p w:rsidR="00DE1A60" w:rsidRDefault="00DE1A60">
            <w:pPr>
              <w:pStyle w:val="ae"/>
              <w:snapToGrid w:val="0"/>
              <w:jc w:val="center"/>
              <w:rPr>
                <w:b/>
                <w:bCs/>
                <w:color w:val="375AAF"/>
                <w:sz w:val="24"/>
                <w:szCs w:val="24"/>
              </w:rPr>
            </w:pPr>
            <w:r>
              <w:rPr>
                <w:b/>
                <w:bCs/>
                <w:color w:val="375AAF"/>
                <w:sz w:val="24"/>
                <w:szCs w:val="24"/>
              </w:rPr>
              <w:t>10</w:t>
            </w:r>
          </w:p>
        </w:tc>
        <w:tc>
          <w:tcPr>
            <w:tcW w:w="7787" w:type="dxa"/>
            <w:shd w:val="clear" w:color="auto" w:fill="A2B5E2"/>
          </w:tcPr>
          <w:p w:rsidR="00DE1A60" w:rsidRDefault="00DE1A60">
            <w:pPr>
              <w:pStyle w:val="ae"/>
              <w:snapToGrid w:val="0"/>
              <w:rPr>
                <w:b/>
                <w:color w:val="375AAF"/>
                <w:sz w:val="24"/>
                <w:szCs w:val="24"/>
              </w:rPr>
            </w:pPr>
            <w:r>
              <w:rPr>
                <w:b/>
                <w:color w:val="375AAF"/>
                <w:sz w:val="24"/>
                <w:szCs w:val="24"/>
              </w:rPr>
              <w:t>Эксплуатационный участок № 10 (г. Исилькуль)</w:t>
            </w:r>
          </w:p>
        </w:tc>
        <w:tc>
          <w:tcPr>
            <w:tcW w:w="1451" w:type="dxa"/>
            <w:shd w:val="clear" w:color="auto" w:fill="A2B5E2"/>
          </w:tcPr>
          <w:p w:rsidR="00DE1A60" w:rsidRDefault="00DE1A60">
            <w:pPr>
              <w:pStyle w:val="ae"/>
              <w:snapToGrid w:val="0"/>
              <w:jc w:val="center"/>
              <w:rPr>
                <w:b/>
                <w:color w:val="375AAF"/>
                <w:sz w:val="24"/>
                <w:szCs w:val="24"/>
              </w:rPr>
            </w:pPr>
            <w:r>
              <w:rPr>
                <w:b/>
                <w:color w:val="375AAF"/>
                <w:sz w:val="24"/>
                <w:szCs w:val="24"/>
              </w:rPr>
              <w:t>45</w:t>
            </w:r>
          </w:p>
        </w:tc>
      </w:tr>
      <w:tr w:rsidR="00DE1A60">
        <w:trPr>
          <w:trHeight w:val="285"/>
        </w:trPr>
        <w:tc>
          <w:tcPr>
            <w:tcW w:w="576" w:type="dxa"/>
            <w:shd w:val="clear" w:color="auto" w:fill="auto"/>
          </w:tcPr>
          <w:p w:rsidR="00DE1A60" w:rsidRDefault="00DE1A60">
            <w:pPr>
              <w:pStyle w:val="ae"/>
              <w:snapToGrid w:val="0"/>
              <w:jc w:val="center"/>
              <w:rPr>
                <w:b/>
                <w:bCs/>
                <w:sz w:val="24"/>
                <w:szCs w:val="24"/>
              </w:rPr>
            </w:pPr>
          </w:p>
        </w:tc>
        <w:tc>
          <w:tcPr>
            <w:tcW w:w="7787" w:type="dxa"/>
            <w:shd w:val="clear" w:color="auto" w:fill="auto"/>
          </w:tcPr>
          <w:p w:rsidR="00DE1A60" w:rsidRDefault="00DE1A60">
            <w:pPr>
              <w:pStyle w:val="ae"/>
              <w:snapToGrid w:val="0"/>
              <w:rPr>
                <w:sz w:val="24"/>
                <w:szCs w:val="24"/>
              </w:rPr>
            </w:pPr>
            <w:r>
              <w:rPr>
                <w:sz w:val="24"/>
                <w:szCs w:val="24"/>
              </w:rPr>
              <w:t>Аварийно-диспетчерская служба</w:t>
            </w:r>
          </w:p>
        </w:tc>
        <w:tc>
          <w:tcPr>
            <w:tcW w:w="1451" w:type="dxa"/>
            <w:shd w:val="clear" w:color="auto" w:fill="auto"/>
          </w:tcPr>
          <w:p w:rsidR="00DE1A60" w:rsidRDefault="00DE1A60">
            <w:pPr>
              <w:pStyle w:val="ae"/>
              <w:snapToGrid w:val="0"/>
              <w:jc w:val="center"/>
              <w:rPr>
                <w:sz w:val="24"/>
                <w:szCs w:val="24"/>
              </w:rPr>
            </w:pPr>
            <w:r>
              <w:rPr>
                <w:sz w:val="24"/>
                <w:szCs w:val="24"/>
              </w:rPr>
              <w:t>13</w:t>
            </w:r>
          </w:p>
        </w:tc>
      </w:tr>
      <w:tr w:rsidR="00DE1A60">
        <w:trPr>
          <w:trHeight w:val="285"/>
        </w:trPr>
        <w:tc>
          <w:tcPr>
            <w:tcW w:w="576" w:type="dxa"/>
            <w:shd w:val="clear" w:color="auto" w:fill="FFFFFF"/>
          </w:tcPr>
          <w:p w:rsidR="00DE1A60" w:rsidRDefault="00DE1A60">
            <w:pPr>
              <w:pStyle w:val="ae"/>
              <w:snapToGrid w:val="0"/>
              <w:jc w:val="center"/>
              <w:rPr>
                <w:b/>
                <w:bCs/>
                <w:sz w:val="24"/>
                <w:szCs w:val="24"/>
              </w:rPr>
            </w:pPr>
          </w:p>
        </w:tc>
        <w:tc>
          <w:tcPr>
            <w:tcW w:w="7787" w:type="dxa"/>
            <w:shd w:val="clear" w:color="auto" w:fill="FFFFFF"/>
          </w:tcPr>
          <w:p w:rsidR="00DE1A60" w:rsidRDefault="00DE1A60">
            <w:pPr>
              <w:pStyle w:val="ae"/>
              <w:snapToGrid w:val="0"/>
              <w:rPr>
                <w:sz w:val="24"/>
                <w:szCs w:val="24"/>
              </w:rPr>
            </w:pPr>
            <w:r>
              <w:rPr>
                <w:sz w:val="24"/>
                <w:szCs w:val="24"/>
              </w:rPr>
              <w:t>Москаленская бригада</w:t>
            </w:r>
          </w:p>
        </w:tc>
        <w:tc>
          <w:tcPr>
            <w:tcW w:w="1451" w:type="dxa"/>
            <w:shd w:val="clear" w:color="auto" w:fill="FFFFFF"/>
          </w:tcPr>
          <w:p w:rsidR="00DE1A60" w:rsidRDefault="00DE1A60">
            <w:pPr>
              <w:pStyle w:val="ae"/>
              <w:snapToGrid w:val="0"/>
              <w:jc w:val="center"/>
              <w:rPr>
                <w:sz w:val="24"/>
                <w:szCs w:val="24"/>
              </w:rPr>
            </w:pPr>
            <w:r>
              <w:rPr>
                <w:sz w:val="24"/>
                <w:szCs w:val="24"/>
              </w:rPr>
              <w:t>8</w:t>
            </w:r>
          </w:p>
        </w:tc>
      </w:tr>
      <w:tr w:rsidR="00DE1A60">
        <w:trPr>
          <w:trHeight w:val="285"/>
        </w:trPr>
        <w:tc>
          <w:tcPr>
            <w:tcW w:w="576" w:type="dxa"/>
            <w:shd w:val="clear" w:color="auto" w:fill="auto"/>
          </w:tcPr>
          <w:p w:rsidR="00DE1A60" w:rsidRDefault="00DE1A60">
            <w:pPr>
              <w:pStyle w:val="ae"/>
              <w:snapToGrid w:val="0"/>
              <w:jc w:val="center"/>
              <w:rPr>
                <w:b/>
                <w:bCs/>
                <w:sz w:val="24"/>
                <w:szCs w:val="24"/>
              </w:rPr>
            </w:pPr>
          </w:p>
        </w:tc>
        <w:tc>
          <w:tcPr>
            <w:tcW w:w="7787" w:type="dxa"/>
            <w:shd w:val="clear" w:color="auto" w:fill="auto"/>
          </w:tcPr>
          <w:p w:rsidR="00DE1A60" w:rsidRDefault="00DE1A60">
            <w:pPr>
              <w:pStyle w:val="ae"/>
              <w:snapToGrid w:val="0"/>
              <w:rPr>
                <w:sz w:val="24"/>
                <w:szCs w:val="24"/>
              </w:rPr>
            </w:pPr>
            <w:r>
              <w:rPr>
                <w:sz w:val="24"/>
                <w:szCs w:val="24"/>
              </w:rPr>
              <w:t>Аварийно-диспетчерская служба  Москаленской бригады</w:t>
            </w:r>
          </w:p>
        </w:tc>
        <w:tc>
          <w:tcPr>
            <w:tcW w:w="1451" w:type="dxa"/>
            <w:shd w:val="clear" w:color="auto" w:fill="auto"/>
          </w:tcPr>
          <w:p w:rsidR="00DE1A60" w:rsidRDefault="00DE1A60">
            <w:pPr>
              <w:pStyle w:val="ae"/>
              <w:snapToGrid w:val="0"/>
              <w:jc w:val="center"/>
              <w:rPr>
                <w:sz w:val="24"/>
                <w:szCs w:val="24"/>
              </w:rPr>
            </w:pPr>
            <w:r>
              <w:rPr>
                <w:sz w:val="24"/>
                <w:szCs w:val="24"/>
              </w:rPr>
              <w:t>5</w:t>
            </w:r>
          </w:p>
        </w:tc>
      </w:tr>
      <w:tr w:rsidR="00DE1A60">
        <w:trPr>
          <w:trHeight w:val="300"/>
        </w:trPr>
        <w:tc>
          <w:tcPr>
            <w:tcW w:w="576" w:type="dxa"/>
            <w:shd w:val="clear" w:color="auto" w:fill="A2B5E2"/>
          </w:tcPr>
          <w:p w:rsidR="00DE1A60" w:rsidRDefault="00DE1A60">
            <w:pPr>
              <w:pStyle w:val="ae"/>
              <w:snapToGrid w:val="0"/>
              <w:jc w:val="center"/>
              <w:rPr>
                <w:b/>
                <w:bCs/>
                <w:color w:val="375AAF"/>
                <w:sz w:val="24"/>
                <w:szCs w:val="24"/>
              </w:rPr>
            </w:pPr>
            <w:r>
              <w:rPr>
                <w:b/>
                <w:bCs/>
                <w:color w:val="375AAF"/>
                <w:sz w:val="24"/>
                <w:szCs w:val="24"/>
              </w:rPr>
              <w:t>11</w:t>
            </w:r>
          </w:p>
        </w:tc>
        <w:tc>
          <w:tcPr>
            <w:tcW w:w="7787" w:type="dxa"/>
            <w:shd w:val="clear" w:color="auto" w:fill="A2B5E2"/>
          </w:tcPr>
          <w:p w:rsidR="00DE1A60" w:rsidRDefault="00DE1A60">
            <w:pPr>
              <w:pStyle w:val="ae"/>
              <w:snapToGrid w:val="0"/>
              <w:rPr>
                <w:b/>
                <w:color w:val="375AAF"/>
                <w:sz w:val="24"/>
                <w:szCs w:val="24"/>
              </w:rPr>
            </w:pPr>
            <w:r>
              <w:rPr>
                <w:b/>
                <w:color w:val="375AAF"/>
                <w:sz w:val="24"/>
                <w:szCs w:val="24"/>
              </w:rPr>
              <w:t>Эксплуатационный участок № 11 (г. Называевск)</w:t>
            </w:r>
          </w:p>
        </w:tc>
        <w:tc>
          <w:tcPr>
            <w:tcW w:w="1451" w:type="dxa"/>
            <w:shd w:val="clear" w:color="auto" w:fill="A2B5E2"/>
          </w:tcPr>
          <w:p w:rsidR="00DE1A60" w:rsidRDefault="00DE1A60">
            <w:pPr>
              <w:pStyle w:val="ae"/>
              <w:snapToGrid w:val="0"/>
              <w:jc w:val="center"/>
              <w:rPr>
                <w:b/>
                <w:color w:val="375AAF"/>
                <w:sz w:val="24"/>
                <w:szCs w:val="24"/>
              </w:rPr>
            </w:pPr>
            <w:r>
              <w:rPr>
                <w:b/>
                <w:color w:val="375AAF"/>
                <w:sz w:val="24"/>
                <w:szCs w:val="24"/>
              </w:rPr>
              <w:t>17</w:t>
            </w:r>
          </w:p>
        </w:tc>
      </w:tr>
      <w:tr w:rsidR="00DE1A60">
        <w:trPr>
          <w:trHeight w:val="285"/>
        </w:trPr>
        <w:tc>
          <w:tcPr>
            <w:tcW w:w="576" w:type="dxa"/>
            <w:shd w:val="clear" w:color="auto" w:fill="auto"/>
          </w:tcPr>
          <w:p w:rsidR="00DE1A60" w:rsidRDefault="00DE1A60">
            <w:pPr>
              <w:pStyle w:val="ae"/>
              <w:snapToGrid w:val="0"/>
              <w:jc w:val="center"/>
              <w:rPr>
                <w:b/>
                <w:bCs/>
                <w:sz w:val="24"/>
                <w:szCs w:val="24"/>
              </w:rPr>
            </w:pPr>
          </w:p>
        </w:tc>
        <w:tc>
          <w:tcPr>
            <w:tcW w:w="7787" w:type="dxa"/>
            <w:shd w:val="clear" w:color="auto" w:fill="auto"/>
          </w:tcPr>
          <w:p w:rsidR="00DE1A60" w:rsidRDefault="00DE1A60">
            <w:pPr>
              <w:pStyle w:val="ae"/>
              <w:snapToGrid w:val="0"/>
              <w:rPr>
                <w:sz w:val="24"/>
                <w:szCs w:val="24"/>
              </w:rPr>
            </w:pPr>
            <w:r>
              <w:rPr>
                <w:sz w:val="24"/>
                <w:szCs w:val="24"/>
              </w:rPr>
              <w:t>Аварийно-диспетчерская служба</w:t>
            </w:r>
          </w:p>
        </w:tc>
        <w:tc>
          <w:tcPr>
            <w:tcW w:w="1451" w:type="dxa"/>
            <w:shd w:val="clear" w:color="auto" w:fill="auto"/>
          </w:tcPr>
          <w:p w:rsidR="00DE1A60" w:rsidRDefault="00DE1A60">
            <w:pPr>
              <w:pStyle w:val="ae"/>
              <w:snapToGrid w:val="0"/>
              <w:jc w:val="center"/>
              <w:rPr>
                <w:sz w:val="24"/>
                <w:szCs w:val="24"/>
              </w:rPr>
            </w:pPr>
            <w:r>
              <w:rPr>
                <w:sz w:val="24"/>
                <w:szCs w:val="24"/>
              </w:rPr>
              <w:t>10</w:t>
            </w:r>
          </w:p>
        </w:tc>
      </w:tr>
      <w:tr w:rsidR="00DE1A60">
        <w:trPr>
          <w:trHeight w:val="300"/>
        </w:trPr>
        <w:tc>
          <w:tcPr>
            <w:tcW w:w="576" w:type="dxa"/>
            <w:shd w:val="clear" w:color="auto" w:fill="A2B5E2"/>
          </w:tcPr>
          <w:p w:rsidR="00DE1A60" w:rsidRDefault="00DE1A60">
            <w:pPr>
              <w:pStyle w:val="ae"/>
              <w:snapToGrid w:val="0"/>
              <w:jc w:val="center"/>
              <w:rPr>
                <w:b/>
                <w:bCs/>
                <w:color w:val="375AAF"/>
                <w:sz w:val="24"/>
                <w:szCs w:val="24"/>
              </w:rPr>
            </w:pPr>
            <w:r>
              <w:rPr>
                <w:b/>
                <w:bCs/>
                <w:color w:val="375AAF"/>
                <w:sz w:val="24"/>
                <w:szCs w:val="24"/>
              </w:rPr>
              <w:t>12</w:t>
            </w:r>
          </w:p>
        </w:tc>
        <w:tc>
          <w:tcPr>
            <w:tcW w:w="7787" w:type="dxa"/>
            <w:shd w:val="clear" w:color="auto" w:fill="A2B5E2"/>
          </w:tcPr>
          <w:p w:rsidR="00DE1A60" w:rsidRDefault="00DE1A60">
            <w:pPr>
              <w:pStyle w:val="ae"/>
              <w:snapToGrid w:val="0"/>
              <w:rPr>
                <w:b/>
                <w:color w:val="375AAF"/>
                <w:sz w:val="24"/>
                <w:szCs w:val="24"/>
              </w:rPr>
            </w:pPr>
            <w:r>
              <w:rPr>
                <w:b/>
                <w:color w:val="375AAF"/>
                <w:sz w:val="24"/>
                <w:szCs w:val="24"/>
              </w:rPr>
              <w:t>Эксплуатационный участок № 12 (р.п. Нововаршавка)</w:t>
            </w:r>
          </w:p>
        </w:tc>
        <w:tc>
          <w:tcPr>
            <w:tcW w:w="1451" w:type="dxa"/>
            <w:shd w:val="clear" w:color="auto" w:fill="A2B5E2"/>
          </w:tcPr>
          <w:p w:rsidR="00DE1A60" w:rsidRDefault="00DE1A60">
            <w:pPr>
              <w:pStyle w:val="ae"/>
              <w:snapToGrid w:val="0"/>
              <w:jc w:val="center"/>
              <w:rPr>
                <w:b/>
                <w:color w:val="375AAF"/>
                <w:sz w:val="24"/>
                <w:szCs w:val="24"/>
              </w:rPr>
            </w:pPr>
            <w:r>
              <w:rPr>
                <w:b/>
                <w:color w:val="375AAF"/>
                <w:sz w:val="24"/>
                <w:szCs w:val="24"/>
              </w:rPr>
              <w:t>20</w:t>
            </w:r>
          </w:p>
        </w:tc>
      </w:tr>
      <w:tr w:rsidR="00DE1A60">
        <w:trPr>
          <w:trHeight w:val="285"/>
        </w:trPr>
        <w:tc>
          <w:tcPr>
            <w:tcW w:w="576" w:type="dxa"/>
            <w:shd w:val="clear" w:color="auto" w:fill="auto"/>
          </w:tcPr>
          <w:p w:rsidR="00DE1A60" w:rsidRDefault="00DE1A60">
            <w:pPr>
              <w:pStyle w:val="ae"/>
              <w:snapToGrid w:val="0"/>
              <w:jc w:val="center"/>
              <w:rPr>
                <w:b/>
                <w:bCs/>
                <w:sz w:val="24"/>
                <w:szCs w:val="24"/>
              </w:rPr>
            </w:pPr>
          </w:p>
        </w:tc>
        <w:tc>
          <w:tcPr>
            <w:tcW w:w="7787" w:type="dxa"/>
            <w:shd w:val="clear" w:color="auto" w:fill="auto"/>
          </w:tcPr>
          <w:p w:rsidR="00DE1A60" w:rsidRDefault="00DE1A60">
            <w:pPr>
              <w:pStyle w:val="ae"/>
              <w:snapToGrid w:val="0"/>
              <w:rPr>
                <w:sz w:val="24"/>
                <w:szCs w:val="24"/>
              </w:rPr>
            </w:pPr>
            <w:r>
              <w:rPr>
                <w:sz w:val="24"/>
                <w:szCs w:val="24"/>
              </w:rPr>
              <w:t>Аварийно-диспетчерская служба</w:t>
            </w:r>
          </w:p>
        </w:tc>
        <w:tc>
          <w:tcPr>
            <w:tcW w:w="1451" w:type="dxa"/>
            <w:shd w:val="clear" w:color="auto" w:fill="auto"/>
          </w:tcPr>
          <w:p w:rsidR="00DE1A60" w:rsidRDefault="00DE1A60">
            <w:pPr>
              <w:pStyle w:val="ae"/>
              <w:snapToGrid w:val="0"/>
              <w:jc w:val="center"/>
              <w:rPr>
                <w:sz w:val="24"/>
                <w:szCs w:val="24"/>
              </w:rPr>
            </w:pPr>
            <w:r>
              <w:rPr>
                <w:sz w:val="24"/>
                <w:szCs w:val="24"/>
              </w:rPr>
              <w:t>13</w:t>
            </w:r>
          </w:p>
        </w:tc>
      </w:tr>
      <w:tr w:rsidR="00DE1A60">
        <w:trPr>
          <w:trHeight w:val="300"/>
        </w:trPr>
        <w:tc>
          <w:tcPr>
            <w:tcW w:w="576" w:type="dxa"/>
            <w:shd w:val="clear" w:color="auto" w:fill="A2B5E2"/>
          </w:tcPr>
          <w:p w:rsidR="00DE1A60" w:rsidRDefault="00DE1A60">
            <w:pPr>
              <w:pStyle w:val="ae"/>
              <w:snapToGrid w:val="0"/>
              <w:jc w:val="center"/>
              <w:rPr>
                <w:b/>
                <w:bCs/>
                <w:color w:val="375AAF"/>
                <w:sz w:val="24"/>
                <w:szCs w:val="24"/>
              </w:rPr>
            </w:pPr>
            <w:r>
              <w:rPr>
                <w:b/>
                <w:bCs/>
                <w:color w:val="375AAF"/>
                <w:sz w:val="24"/>
                <w:szCs w:val="24"/>
              </w:rPr>
              <w:t>13</w:t>
            </w:r>
          </w:p>
        </w:tc>
        <w:tc>
          <w:tcPr>
            <w:tcW w:w="7787" w:type="dxa"/>
            <w:shd w:val="clear" w:color="auto" w:fill="A2B5E2"/>
          </w:tcPr>
          <w:p w:rsidR="00DE1A60" w:rsidRDefault="00DE1A60">
            <w:pPr>
              <w:pStyle w:val="ae"/>
              <w:snapToGrid w:val="0"/>
              <w:rPr>
                <w:b/>
                <w:color w:val="375AAF"/>
                <w:sz w:val="24"/>
                <w:szCs w:val="24"/>
              </w:rPr>
            </w:pPr>
            <w:r>
              <w:rPr>
                <w:b/>
                <w:color w:val="375AAF"/>
                <w:sz w:val="24"/>
                <w:szCs w:val="24"/>
              </w:rPr>
              <w:t>Эксплуатационный участок № 13 (р.п. Таврическое)</w:t>
            </w:r>
          </w:p>
        </w:tc>
        <w:tc>
          <w:tcPr>
            <w:tcW w:w="1451" w:type="dxa"/>
            <w:shd w:val="clear" w:color="auto" w:fill="A2B5E2"/>
          </w:tcPr>
          <w:p w:rsidR="00DE1A60" w:rsidRDefault="00DE1A60">
            <w:pPr>
              <w:pStyle w:val="ae"/>
              <w:snapToGrid w:val="0"/>
              <w:jc w:val="center"/>
              <w:rPr>
                <w:b/>
                <w:color w:val="375AAF"/>
                <w:sz w:val="24"/>
                <w:szCs w:val="24"/>
              </w:rPr>
            </w:pPr>
            <w:r>
              <w:rPr>
                <w:b/>
                <w:color w:val="375AAF"/>
                <w:sz w:val="24"/>
                <w:szCs w:val="24"/>
              </w:rPr>
              <w:t>24</w:t>
            </w:r>
          </w:p>
        </w:tc>
      </w:tr>
      <w:tr w:rsidR="00DE1A60">
        <w:trPr>
          <w:trHeight w:val="285"/>
        </w:trPr>
        <w:tc>
          <w:tcPr>
            <w:tcW w:w="576" w:type="dxa"/>
            <w:shd w:val="clear" w:color="auto" w:fill="auto"/>
          </w:tcPr>
          <w:p w:rsidR="00DE1A60" w:rsidRDefault="00DE1A60">
            <w:pPr>
              <w:pStyle w:val="ae"/>
              <w:snapToGrid w:val="0"/>
              <w:jc w:val="center"/>
              <w:rPr>
                <w:b/>
                <w:bCs/>
                <w:sz w:val="24"/>
                <w:szCs w:val="24"/>
              </w:rPr>
            </w:pPr>
          </w:p>
        </w:tc>
        <w:tc>
          <w:tcPr>
            <w:tcW w:w="7787" w:type="dxa"/>
            <w:shd w:val="clear" w:color="auto" w:fill="auto"/>
          </w:tcPr>
          <w:p w:rsidR="00DE1A60" w:rsidRDefault="00DE1A60">
            <w:pPr>
              <w:pStyle w:val="ae"/>
              <w:snapToGrid w:val="0"/>
              <w:rPr>
                <w:sz w:val="24"/>
                <w:szCs w:val="24"/>
              </w:rPr>
            </w:pPr>
            <w:r>
              <w:rPr>
                <w:sz w:val="24"/>
                <w:szCs w:val="24"/>
              </w:rPr>
              <w:t>Аварийно-диспетчерская служба</w:t>
            </w:r>
          </w:p>
        </w:tc>
        <w:tc>
          <w:tcPr>
            <w:tcW w:w="1451" w:type="dxa"/>
            <w:shd w:val="clear" w:color="auto" w:fill="auto"/>
          </w:tcPr>
          <w:p w:rsidR="00DE1A60" w:rsidRDefault="00DE1A60">
            <w:pPr>
              <w:pStyle w:val="ae"/>
              <w:snapToGrid w:val="0"/>
              <w:jc w:val="center"/>
              <w:rPr>
                <w:sz w:val="24"/>
                <w:szCs w:val="24"/>
              </w:rPr>
            </w:pPr>
            <w:r>
              <w:rPr>
                <w:sz w:val="24"/>
                <w:szCs w:val="24"/>
              </w:rPr>
              <w:t>13</w:t>
            </w:r>
          </w:p>
        </w:tc>
      </w:tr>
      <w:tr w:rsidR="00DE1A60">
        <w:trPr>
          <w:trHeight w:val="300"/>
        </w:trPr>
        <w:tc>
          <w:tcPr>
            <w:tcW w:w="576" w:type="dxa"/>
            <w:shd w:val="clear" w:color="auto" w:fill="A2B5E2"/>
          </w:tcPr>
          <w:p w:rsidR="00DE1A60" w:rsidRDefault="00DE1A60">
            <w:pPr>
              <w:pStyle w:val="ae"/>
              <w:snapToGrid w:val="0"/>
              <w:jc w:val="center"/>
              <w:rPr>
                <w:b/>
                <w:bCs/>
                <w:color w:val="375AAF"/>
                <w:sz w:val="24"/>
                <w:szCs w:val="24"/>
              </w:rPr>
            </w:pPr>
            <w:r>
              <w:rPr>
                <w:b/>
                <w:bCs/>
                <w:color w:val="375AAF"/>
                <w:sz w:val="24"/>
                <w:szCs w:val="24"/>
              </w:rPr>
              <w:t>14</w:t>
            </w:r>
          </w:p>
        </w:tc>
        <w:tc>
          <w:tcPr>
            <w:tcW w:w="7787" w:type="dxa"/>
            <w:shd w:val="clear" w:color="auto" w:fill="A2B5E2"/>
          </w:tcPr>
          <w:p w:rsidR="00DE1A60" w:rsidRDefault="00DE1A60">
            <w:pPr>
              <w:pStyle w:val="ae"/>
              <w:snapToGrid w:val="0"/>
              <w:rPr>
                <w:b/>
                <w:color w:val="375AAF"/>
                <w:sz w:val="24"/>
                <w:szCs w:val="24"/>
              </w:rPr>
            </w:pPr>
            <w:r>
              <w:rPr>
                <w:b/>
                <w:color w:val="375AAF"/>
                <w:sz w:val="24"/>
                <w:szCs w:val="24"/>
              </w:rPr>
              <w:t>Эксплуатационный участок № 14 (г. Калачинск)</w:t>
            </w:r>
          </w:p>
        </w:tc>
        <w:tc>
          <w:tcPr>
            <w:tcW w:w="1451" w:type="dxa"/>
            <w:shd w:val="clear" w:color="auto" w:fill="A2B5E2"/>
          </w:tcPr>
          <w:p w:rsidR="00DE1A60" w:rsidRDefault="00DE1A60">
            <w:pPr>
              <w:pStyle w:val="ae"/>
              <w:snapToGrid w:val="0"/>
              <w:jc w:val="center"/>
              <w:rPr>
                <w:b/>
                <w:color w:val="375AAF"/>
                <w:sz w:val="24"/>
                <w:szCs w:val="24"/>
              </w:rPr>
            </w:pPr>
            <w:r>
              <w:rPr>
                <w:b/>
                <w:color w:val="375AAF"/>
                <w:sz w:val="24"/>
                <w:szCs w:val="24"/>
              </w:rPr>
              <w:t>56</w:t>
            </w:r>
          </w:p>
        </w:tc>
      </w:tr>
      <w:tr w:rsidR="00DE1A60">
        <w:trPr>
          <w:trHeight w:val="285"/>
        </w:trPr>
        <w:tc>
          <w:tcPr>
            <w:tcW w:w="576" w:type="dxa"/>
            <w:shd w:val="clear" w:color="auto" w:fill="auto"/>
          </w:tcPr>
          <w:p w:rsidR="00DE1A60" w:rsidRDefault="00DE1A60">
            <w:pPr>
              <w:pStyle w:val="ae"/>
              <w:snapToGrid w:val="0"/>
              <w:jc w:val="center"/>
              <w:rPr>
                <w:b/>
                <w:bCs/>
                <w:sz w:val="24"/>
                <w:szCs w:val="24"/>
              </w:rPr>
            </w:pPr>
          </w:p>
        </w:tc>
        <w:tc>
          <w:tcPr>
            <w:tcW w:w="7787" w:type="dxa"/>
            <w:shd w:val="clear" w:color="auto" w:fill="auto"/>
          </w:tcPr>
          <w:p w:rsidR="00DE1A60" w:rsidRDefault="00DE1A60">
            <w:pPr>
              <w:pStyle w:val="ae"/>
              <w:snapToGrid w:val="0"/>
              <w:rPr>
                <w:sz w:val="24"/>
                <w:szCs w:val="24"/>
              </w:rPr>
            </w:pPr>
            <w:r>
              <w:rPr>
                <w:sz w:val="24"/>
                <w:szCs w:val="24"/>
              </w:rPr>
              <w:t>Аварийно-диспетчерская служба</w:t>
            </w:r>
          </w:p>
        </w:tc>
        <w:tc>
          <w:tcPr>
            <w:tcW w:w="1451" w:type="dxa"/>
            <w:shd w:val="clear" w:color="auto" w:fill="auto"/>
          </w:tcPr>
          <w:p w:rsidR="00DE1A60" w:rsidRDefault="00DE1A60">
            <w:pPr>
              <w:pStyle w:val="ae"/>
              <w:snapToGrid w:val="0"/>
              <w:jc w:val="center"/>
              <w:rPr>
                <w:sz w:val="24"/>
                <w:szCs w:val="24"/>
              </w:rPr>
            </w:pPr>
            <w:r>
              <w:rPr>
                <w:sz w:val="24"/>
                <w:szCs w:val="24"/>
              </w:rPr>
              <w:t>13</w:t>
            </w:r>
          </w:p>
        </w:tc>
      </w:tr>
      <w:tr w:rsidR="00DE1A60">
        <w:trPr>
          <w:trHeight w:val="285"/>
        </w:trPr>
        <w:tc>
          <w:tcPr>
            <w:tcW w:w="576" w:type="dxa"/>
            <w:shd w:val="clear" w:color="auto" w:fill="FFFFFF"/>
          </w:tcPr>
          <w:p w:rsidR="00DE1A60" w:rsidRDefault="00DE1A60">
            <w:pPr>
              <w:pStyle w:val="ae"/>
              <w:snapToGrid w:val="0"/>
              <w:jc w:val="center"/>
              <w:rPr>
                <w:b/>
                <w:bCs/>
                <w:sz w:val="24"/>
                <w:szCs w:val="24"/>
              </w:rPr>
            </w:pPr>
          </w:p>
        </w:tc>
        <w:tc>
          <w:tcPr>
            <w:tcW w:w="7787" w:type="dxa"/>
            <w:shd w:val="clear" w:color="auto" w:fill="FFFFFF"/>
          </w:tcPr>
          <w:p w:rsidR="00DE1A60" w:rsidRDefault="00DE1A60">
            <w:pPr>
              <w:pStyle w:val="ae"/>
              <w:snapToGrid w:val="0"/>
              <w:rPr>
                <w:sz w:val="24"/>
                <w:szCs w:val="24"/>
              </w:rPr>
            </w:pPr>
            <w:r>
              <w:rPr>
                <w:sz w:val="24"/>
                <w:szCs w:val="24"/>
              </w:rPr>
              <w:t>Оконешниковская бригада</w:t>
            </w:r>
          </w:p>
        </w:tc>
        <w:tc>
          <w:tcPr>
            <w:tcW w:w="1451" w:type="dxa"/>
            <w:shd w:val="clear" w:color="auto" w:fill="FFFFFF"/>
          </w:tcPr>
          <w:p w:rsidR="00DE1A60" w:rsidRDefault="00DE1A60">
            <w:pPr>
              <w:pStyle w:val="ae"/>
              <w:snapToGrid w:val="0"/>
              <w:jc w:val="center"/>
              <w:rPr>
                <w:sz w:val="24"/>
                <w:szCs w:val="24"/>
              </w:rPr>
            </w:pPr>
            <w:r>
              <w:rPr>
                <w:sz w:val="24"/>
                <w:szCs w:val="24"/>
              </w:rPr>
              <w:t>3</w:t>
            </w:r>
          </w:p>
        </w:tc>
      </w:tr>
      <w:tr w:rsidR="00DE1A60">
        <w:trPr>
          <w:trHeight w:val="285"/>
        </w:trPr>
        <w:tc>
          <w:tcPr>
            <w:tcW w:w="576" w:type="dxa"/>
            <w:shd w:val="clear" w:color="auto" w:fill="auto"/>
          </w:tcPr>
          <w:p w:rsidR="00DE1A60" w:rsidRDefault="00DE1A60">
            <w:pPr>
              <w:pStyle w:val="ae"/>
              <w:snapToGrid w:val="0"/>
              <w:jc w:val="center"/>
              <w:rPr>
                <w:b/>
                <w:bCs/>
                <w:sz w:val="24"/>
                <w:szCs w:val="24"/>
              </w:rPr>
            </w:pPr>
          </w:p>
        </w:tc>
        <w:tc>
          <w:tcPr>
            <w:tcW w:w="7787" w:type="dxa"/>
            <w:shd w:val="clear" w:color="auto" w:fill="auto"/>
          </w:tcPr>
          <w:p w:rsidR="00DE1A60" w:rsidRDefault="00DE1A60">
            <w:pPr>
              <w:pStyle w:val="ae"/>
              <w:snapToGrid w:val="0"/>
              <w:rPr>
                <w:sz w:val="24"/>
                <w:szCs w:val="24"/>
              </w:rPr>
            </w:pPr>
            <w:r>
              <w:rPr>
                <w:sz w:val="24"/>
                <w:szCs w:val="24"/>
              </w:rPr>
              <w:t>Аварийно-диспетчерская служба Оконешниковской бригады</w:t>
            </w:r>
          </w:p>
        </w:tc>
        <w:tc>
          <w:tcPr>
            <w:tcW w:w="1451" w:type="dxa"/>
            <w:shd w:val="clear" w:color="auto" w:fill="auto"/>
          </w:tcPr>
          <w:p w:rsidR="00DE1A60" w:rsidRDefault="00DE1A60">
            <w:pPr>
              <w:pStyle w:val="ae"/>
              <w:snapToGrid w:val="0"/>
              <w:jc w:val="center"/>
              <w:rPr>
                <w:sz w:val="24"/>
                <w:szCs w:val="24"/>
              </w:rPr>
            </w:pPr>
            <w:r>
              <w:rPr>
                <w:sz w:val="24"/>
                <w:szCs w:val="24"/>
              </w:rPr>
              <w:t>6</w:t>
            </w:r>
          </w:p>
        </w:tc>
      </w:tr>
      <w:tr w:rsidR="00DE1A60">
        <w:trPr>
          <w:trHeight w:val="285"/>
        </w:trPr>
        <w:tc>
          <w:tcPr>
            <w:tcW w:w="576" w:type="dxa"/>
            <w:shd w:val="clear" w:color="auto" w:fill="FFFFFF"/>
          </w:tcPr>
          <w:p w:rsidR="00DE1A60" w:rsidRDefault="00DE1A60">
            <w:pPr>
              <w:pStyle w:val="ae"/>
              <w:snapToGrid w:val="0"/>
              <w:jc w:val="center"/>
              <w:rPr>
                <w:b/>
                <w:bCs/>
                <w:sz w:val="24"/>
                <w:szCs w:val="24"/>
              </w:rPr>
            </w:pPr>
          </w:p>
        </w:tc>
        <w:tc>
          <w:tcPr>
            <w:tcW w:w="7787" w:type="dxa"/>
            <w:shd w:val="clear" w:color="auto" w:fill="FFFFFF"/>
          </w:tcPr>
          <w:p w:rsidR="00DE1A60" w:rsidRDefault="00DE1A60">
            <w:pPr>
              <w:pStyle w:val="ae"/>
              <w:snapToGrid w:val="0"/>
              <w:rPr>
                <w:sz w:val="24"/>
                <w:szCs w:val="24"/>
              </w:rPr>
            </w:pPr>
            <w:r>
              <w:rPr>
                <w:sz w:val="24"/>
                <w:szCs w:val="24"/>
              </w:rPr>
              <w:t>Кормиловская бригада</w:t>
            </w:r>
          </w:p>
        </w:tc>
        <w:tc>
          <w:tcPr>
            <w:tcW w:w="1451" w:type="dxa"/>
            <w:shd w:val="clear" w:color="auto" w:fill="FFFFFF"/>
          </w:tcPr>
          <w:p w:rsidR="00DE1A60" w:rsidRDefault="00DE1A60">
            <w:pPr>
              <w:pStyle w:val="ae"/>
              <w:snapToGrid w:val="0"/>
              <w:jc w:val="center"/>
              <w:rPr>
                <w:sz w:val="24"/>
                <w:szCs w:val="24"/>
              </w:rPr>
            </w:pPr>
            <w:r>
              <w:rPr>
                <w:sz w:val="24"/>
                <w:szCs w:val="24"/>
              </w:rPr>
              <w:t>1</w:t>
            </w:r>
          </w:p>
        </w:tc>
      </w:tr>
      <w:tr w:rsidR="00DE1A60">
        <w:trPr>
          <w:trHeight w:val="285"/>
        </w:trPr>
        <w:tc>
          <w:tcPr>
            <w:tcW w:w="576" w:type="dxa"/>
            <w:shd w:val="clear" w:color="auto" w:fill="auto"/>
          </w:tcPr>
          <w:p w:rsidR="00DE1A60" w:rsidRDefault="00DE1A60">
            <w:pPr>
              <w:pStyle w:val="ae"/>
              <w:snapToGrid w:val="0"/>
              <w:jc w:val="center"/>
              <w:rPr>
                <w:b/>
                <w:bCs/>
                <w:sz w:val="24"/>
                <w:szCs w:val="24"/>
              </w:rPr>
            </w:pPr>
          </w:p>
        </w:tc>
        <w:tc>
          <w:tcPr>
            <w:tcW w:w="7787" w:type="dxa"/>
            <w:shd w:val="clear" w:color="auto" w:fill="auto"/>
          </w:tcPr>
          <w:p w:rsidR="00DE1A60" w:rsidRDefault="00DE1A60">
            <w:pPr>
              <w:pStyle w:val="ae"/>
              <w:snapToGrid w:val="0"/>
              <w:rPr>
                <w:sz w:val="24"/>
                <w:szCs w:val="24"/>
              </w:rPr>
            </w:pPr>
            <w:r>
              <w:rPr>
                <w:sz w:val="24"/>
                <w:szCs w:val="24"/>
              </w:rPr>
              <w:t>Нижнеомская бригада</w:t>
            </w:r>
          </w:p>
        </w:tc>
        <w:tc>
          <w:tcPr>
            <w:tcW w:w="1451" w:type="dxa"/>
            <w:shd w:val="clear" w:color="auto" w:fill="auto"/>
          </w:tcPr>
          <w:p w:rsidR="00DE1A60" w:rsidRDefault="00DE1A60">
            <w:pPr>
              <w:pStyle w:val="ae"/>
              <w:snapToGrid w:val="0"/>
              <w:jc w:val="center"/>
              <w:rPr>
                <w:sz w:val="24"/>
                <w:szCs w:val="24"/>
              </w:rPr>
            </w:pPr>
            <w:r>
              <w:rPr>
                <w:sz w:val="24"/>
                <w:szCs w:val="24"/>
              </w:rPr>
              <w:t>4</w:t>
            </w:r>
          </w:p>
        </w:tc>
      </w:tr>
      <w:tr w:rsidR="00DE1A60">
        <w:trPr>
          <w:trHeight w:val="285"/>
        </w:trPr>
        <w:tc>
          <w:tcPr>
            <w:tcW w:w="576" w:type="dxa"/>
            <w:shd w:val="clear" w:color="auto" w:fill="FFFFFF"/>
          </w:tcPr>
          <w:p w:rsidR="00DE1A60" w:rsidRDefault="00DE1A60">
            <w:pPr>
              <w:pStyle w:val="ae"/>
              <w:snapToGrid w:val="0"/>
              <w:jc w:val="center"/>
              <w:rPr>
                <w:b/>
                <w:bCs/>
                <w:sz w:val="24"/>
                <w:szCs w:val="24"/>
              </w:rPr>
            </w:pPr>
          </w:p>
        </w:tc>
        <w:tc>
          <w:tcPr>
            <w:tcW w:w="7787" w:type="dxa"/>
            <w:shd w:val="clear" w:color="auto" w:fill="FFFFFF"/>
          </w:tcPr>
          <w:p w:rsidR="00DE1A60" w:rsidRDefault="00DE1A60">
            <w:pPr>
              <w:pStyle w:val="ae"/>
              <w:snapToGrid w:val="0"/>
              <w:rPr>
                <w:sz w:val="24"/>
                <w:szCs w:val="24"/>
              </w:rPr>
            </w:pPr>
            <w:r>
              <w:rPr>
                <w:sz w:val="24"/>
                <w:szCs w:val="24"/>
              </w:rPr>
              <w:t>Аварийно-диспетчерская служба Нижнеомской бригады</w:t>
            </w:r>
          </w:p>
        </w:tc>
        <w:tc>
          <w:tcPr>
            <w:tcW w:w="1451" w:type="dxa"/>
            <w:shd w:val="clear" w:color="auto" w:fill="FFFFFF"/>
          </w:tcPr>
          <w:p w:rsidR="00DE1A60" w:rsidRDefault="00DE1A60">
            <w:pPr>
              <w:pStyle w:val="ae"/>
              <w:snapToGrid w:val="0"/>
              <w:jc w:val="center"/>
              <w:rPr>
                <w:sz w:val="24"/>
                <w:szCs w:val="24"/>
              </w:rPr>
            </w:pPr>
            <w:r>
              <w:rPr>
                <w:sz w:val="24"/>
                <w:szCs w:val="24"/>
              </w:rPr>
              <w:t>5</w:t>
            </w:r>
          </w:p>
        </w:tc>
      </w:tr>
      <w:tr w:rsidR="00DE1A60">
        <w:trPr>
          <w:trHeight w:val="285"/>
        </w:trPr>
        <w:tc>
          <w:tcPr>
            <w:tcW w:w="576" w:type="dxa"/>
            <w:shd w:val="clear" w:color="auto" w:fill="auto"/>
          </w:tcPr>
          <w:p w:rsidR="00DE1A60" w:rsidRDefault="00DE1A60">
            <w:pPr>
              <w:pStyle w:val="ae"/>
              <w:snapToGrid w:val="0"/>
              <w:jc w:val="center"/>
              <w:rPr>
                <w:b/>
                <w:bCs/>
                <w:sz w:val="24"/>
                <w:szCs w:val="24"/>
              </w:rPr>
            </w:pPr>
          </w:p>
        </w:tc>
        <w:tc>
          <w:tcPr>
            <w:tcW w:w="7787" w:type="dxa"/>
            <w:shd w:val="clear" w:color="auto" w:fill="auto"/>
          </w:tcPr>
          <w:p w:rsidR="00DE1A60" w:rsidRDefault="00DE1A60">
            <w:pPr>
              <w:pStyle w:val="ae"/>
              <w:snapToGrid w:val="0"/>
              <w:rPr>
                <w:sz w:val="24"/>
                <w:szCs w:val="24"/>
              </w:rPr>
            </w:pPr>
            <w:r>
              <w:rPr>
                <w:sz w:val="24"/>
                <w:szCs w:val="24"/>
              </w:rPr>
              <w:t>Горьковская бригада</w:t>
            </w:r>
          </w:p>
        </w:tc>
        <w:tc>
          <w:tcPr>
            <w:tcW w:w="1451" w:type="dxa"/>
            <w:shd w:val="clear" w:color="auto" w:fill="auto"/>
          </w:tcPr>
          <w:p w:rsidR="00DE1A60" w:rsidRDefault="00DE1A60">
            <w:pPr>
              <w:pStyle w:val="ae"/>
              <w:snapToGrid w:val="0"/>
              <w:jc w:val="center"/>
              <w:rPr>
                <w:sz w:val="24"/>
                <w:szCs w:val="24"/>
              </w:rPr>
            </w:pPr>
            <w:r>
              <w:rPr>
                <w:sz w:val="24"/>
                <w:szCs w:val="24"/>
              </w:rPr>
              <w:t>1</w:t>
            </w:r>
          </w:p>
        </w:tc>
      </w:tr>
      <w:tr w:rsidR="00DE1A60">
        <w:trPr>
          <w:trHeight w:val="285"/>
        </w:trPr>
        <w:tc>
          <w:tcPr>
            <w:tcW w:w="576" w:type="dxa"/>
            <w:shd w:val="clear" w:color="auto" w:fill="A2B5E2"/>
          </w:tcPr>
          <w:p w:rsidR="00DE1A60" w:rsidRDefault="00DE1A60">
            <w:pPr>
              <w:pStyle w:val="ae"/>
              <w:snapToGrid w:val="0"/>
              <w:jc w:val="center"/>
              <w:rPr>
                <w:b/>
                <w:bCs/>
                <w:color w:val="375AAF"/>
                <w:sz w:val="24"/>
                <w:szCs w:val="24"/>
              </w:rPr>
            </w:pPr>
            <w:r>
              <w:rPr>
                <w:b/>
                <w:bCs/>
                <w:color w:val="375AAF"/>
                <w:sz w:val="24"/>
                <w:szCs w:val="24"/>
              </w:rPr>
              <w:t>15</w:t>
            </w:r>
          </w:p>
        </w:tc>
        <w:tc>
          <w:tcPr>
            <w:tcW w:w="7787" w:type="dxa"/>
            <w:shd w:val="clear" w:color="auto" w:fill="A2B5E2"/>
          </w:tcPr>
          <w:p w:rsidR="00DE1A60" w:rsidRDefault="00DE1A60">
            <w:pPr>
              <w:pStyle w:val="ae"/>
              <w:snapToGrid w:val="0"/>
              <w:rPr>
                <w:b/>
                <w:color w:val="375AAF"/>
                <w:sz w:val="24"/>
                <w:szCs w:val="24"/>
              </w:rPr>
            </w:pPr>
            <w:r>
              <w:rPr>
                <w:b/>
                <w:color w:val="375AAF"/>
                <w:sz w:val="24"/>
                <w:szCs w:val="24"/>
              </w:rPr>
              <w:t>Эксплуатационный участок № 15 (р.п. Марьяновка)</w:t>
            </w:r>
          </w:p>
        </w:tc>
        <w:tc>
          <w:tcPr>
            <w:tcW w:w="1451" w:type="dxa"/>
            <w:shd w:val="clear" w:color="auto" w:fill="A2B5E2"/>
          </w:tcPr>
          <w:p w:rsidR="00DE1A60" w:rsidRDefault="00DE1A60">
            <w:pPr>
              <w:pStyle w:val="ae"/>
              <w:snapToGrid w:val="0"/>
              <w:jc w:val="center"/>
              <w:rPr>
                <w:b/>
                <w:color w:val="375AAF"/>
                <w:sz w:val="24"/>
                <w:szCs w:val="24"/>
              </w:rPr>
            </w:pPr>
            <w:r>
              <w:rPr>
                <w:b/>
                <w:color w:val="375AAF"/>
                <w:sz w:val="24"/>
                <w:szCs w:val="24"/>
              </w:rPr>
              <w:t>20</w:t>
            </w:r>
          </w:p>
        </w:tc>
      </w:tr>
      <w:tr w:rsidR="00DE1A60">
        <w:trPr>
          <w:trHeight w:val="285"/>
        </w:trPr>
        <w:tc>
          <w:tcPr>
            <w:tcW w:w="576" w:type="dxa"/>
            <w:shd w:val="clear" w:color="auto" w:fill="auto"/>
          </w:tcPr>
          <w:p w:rsidR="00DE1A60" w:rsidRDefault="00DE1A60">
            <w:pPr>
              <w:pStyle w:val="ae"/>
              <w:snapToGrid w:val="0"/>
              <w:jc w:val="center"/>
              <w:rPr>
                <w:b/>
                <w:bCs/>
                <w:sz w:val="24"/>
                <w:szCs w:val="24"/>
              </w:rPr>
            </w:pPr>
          </w:p>
        </w:tc>
        <w:tc>
          <w:tcPr>
            <w:tcW w:w="7787" w:type="dxa"/>
            <w:shd w:val="clear" w:color="auto" w:fill="auto"/>
          </w:tcPr>
          <w:p w:rsidR="00DE1A60" w:rsidRDefault="00DE1A60">
            <w:pPr>
              <w:pStyle w:val="ae"/>
              <w:snapToGrid w:val="0"/>
              <w:rPr>
                <w:sz w:val="24"/>
                <w:szCs w:val="24"/>
              </w:rPr>
            </w:pPr>
            <w:r>
              <w:rPr>
                <w:sz w:val="24"/>
                <w:szCs w:val="24"/>
              </w:rPr>
              <w:t>Аварийно-диспетчерская служба</w:t>
            </w:r>
          </w:p>
        </w:tc>
        <w:tc>
          <w:tcPr>
            <w:tcW w:w="1451" w:type="dxa"/>
            <w:shd w:val="clear" w:color="auto" w:fill="auto"/>
          </w:tcPr>
          <w:p w:rsidR="00DE1A60" w:rsidRDefault="00DE1A60">
            <w:pPr>
              <w:pStyle w:val="ae"/>
              <w:snapToGrid w:val="0"/>
              <w:jc w:val="center"/>
              <w:rPr>
                <w:sz w:val="24"/>
                <w:szCs w:val="24"/>
              </w:rPr>
            </w:pPr>
            <w:r>
              <w:rPr>
                <w:sz w:val="24"/>
                <w:szCs w:val="24"/>
              </w:rPr>
              <w:t>11</w:t>
            </w:r>
          </w:p>
        </w:tc>
      </w:tr>
      <w:tr w:rsidR="00DE1A60">
        <w:trPr>
          <w:trHeight w:val="285"/>
        </w:trPr>
        <w:tc>
          <w:tcPr>
            <w:tcW w:w="576" w:type="dxa"/>
            <w:shd w:val="clear" w:color="auto" w:fill="A2B5E2"/>
          </w:tcPr>
          <w:p w:rsidR="00DE1A60" w:rsidRDefault="00DE1A60">
            <w:pPr>
              <w:pStyle w:val="ae"/>
              <w:snapToGrid w:val="0"/>
              <w:jc w:val="center"/>
              <w:rPr>
                <w:b/>
                <w:bCs/>
                <w:color w:val="375AAF"/>
                <w:sz w:val="24"/>
                <w:szCs w:val="24"/>
              </w:rPr>
            </w:pPr>
            <w:r>
              <w:rPr>
                <w:b/>
                <w:bCs/>
                <w:color w:val="375AAF"/>
                <w:sz w:val="24"/>
                <w:szCs w:val="24"/>
              </w:rPr>
              <w:t>16</w:t>
            </w:r>
          </w:p>
        </w:tc>
        <w:tc>
          <w:tcPr>
            <w:tcW w:w="7787" w:type="dxa"/>
            <w:shd w:val="clear" w:color="auto" w:fill="A2B5E2"/>
          </w:tcPr>
          <w:p w:rsidR="00DE1A60" w:rsidRDefault="00DE1A60">
            <w:pPr>
              <w:pStyle w:val="ae"/>
              <w:snapToGrid w:val="0"/>
              <w:rPr>
                <w:b/>
                <w:color w:val="375AAF"/>
                <w:sz w:val="24"/>
                <w:szCs w:val="24"/>
              </w:rPr>
            </w:pPr>
            <w:r>
              <w:rPr>
                <w:b/>
                <w:color w:val="375AAF"/>
                <w:sz w:val="24"/>
                <w:szCs w:val="24"/>
              </w:rPr>
              <w:t>Эксплуатационный участок № 16 (р.п. Полтавка)</w:t>
            </w:r>
          </w:p>
        </w:tc>
        <w:tc>
          <w:tcPr>
            <w:tcW w:w="1451" w:type="dxa"/>
            <w:shd w:val="clear" w:color="auto" w:fill="A2B5E2"/>
          </w:tcPr>
          <w:p w:rsidR="00DE1A60" w:rsidRDefault="00DE1A60">
            <w:pPr>
              <w:pStyle w:val="ae"/>
              <w:snapToGrid w:val="0"/>
              <w:jc w:val="center"/>
              <w:rPr>
                <w:b/>
                <w:color w:val="375AAF"/>
                <w:sz w:val="24"/>
                <w:szCs w:val="24"/>
              </w:rPr>
            </w:pPr>
            <w:r>
              <w:rPr>
                <w:b/>
                <w:color w:val="375AAF"/>
                <w:sz w:val="24"/>
                <w:szCs w:val="24"/>
              </w:rPr>
              <w:t>16</w:t>
            </w:r>
          </w:p>
        </w:tc>
      </w:tr>
      <w:tr w:rsidR="00DE1A60">
        <w:trPr>
          <w:trHeight w:val="285"/>
        </w:trPr>
        <w:tc>
          <w:tcPr>
            <w:tcW w:w="576" w:type="dxa"/>
            <w:shd w:val="clear" w:color="auto" w:fill="auto"/>
          </w:tcPr>
          <w:p w:rsidR="00DE1A60" w:rsidRDefault="00DE1A60">
            <w:pPr>
              <w:pStyle w:val="ae"/>
              <w:snapToGrid w:val="0"/>
              <w:jc w:val="center"/>
              <w:rPr>
                <w:b/>
                <w:bCs/>
                <w:sz w:val="24"/>
                <w:szCs w:val="24"/>
              </w:rPr>
            </w:pPr>
          </w:p>
        </w:tc>
        <w:tc>
          <w:tcPr>
            <w:tcW w:w="7787" w:type="dxa"/>
            <w:shd w:val="clear" w:color="auto" w:fill="auto"/>
          </w:tcPr>
          <w:p w:rsidR="00DE1A60" w:rsidRDefault="00DE1A60">
            <w:pPr>
              <w:pStyle w:val="ae"/>
              <w:snapToGrid w:val="0"/>
              <w:rPr>
                <w:sz w:val="24"/>
                <w:szCs w:val="24"/>
              </w:rPr>
            </w:pPr>
            <w:r>
              <w:rPr>
                <w:sz w:val="24"/>
                <w:szCs w:val="24"/>
              </w:rPr>
              <w:t>Аварийно-диспетчерская служба</w:t>
            </w:r>
          </w:p>
        </w:tc>
        <w:tc>
          <w:tcPr>
            <w:tcW w:w="1451" w:type="dxa"/>
            <w:shd w:val="clear" w:color="auto" w:fill="auto"/>
          </w:tcPr>
          <w:p w:rsidR="00DE1A60" w:rsidRDefault="00DE1A60">
            <w:pPr>
              <w:pStyle w:val="ae"/>
              <w:snapToGrid w:val="0"/>
              <w:jc w:val="center"/>
              <w:rPr>
                <w:sz w:val="24"/>
                <w:szCs w:val="24"/>
              </w:rPr>
            </w:pPr>
            <w:r>
              <w:rPr>
                <w:sz w:val="24"/>
                <w:szCs w:val="24"/>
              </w:rPr>
              <w:t>11</w:t>
            </w:r>
          </w:p>
        </w:tc>
      </w:tr>
      <w:tr w:rsidR="00DE1A60">
        <w:trPr>
          <w:trHeight w:val="285"/>
        </w:trPr>
        <w:tc>
          <w:tcPr>
            <w:tcW w:w="576" w:type="dxa"/>
            <w:tcBorders>
              <w:bottom w:val="single" w:sz="8" w:space="0" w:color="0000FF"/>
            </w:tcBorders>
            <w:shd w:val="clear" w:color="auto" w:fill="auto"/>
          </w:tcPr>
          <w:p w:rsidR="00DE1A60" w:rsidRDefault="00DE1A60">
            <w:pPr>
              <w:pStyle w:val="ae"/>
              <w:snapToGrid w:val="0"/>
              <w:jc w:val="center"/>
              <w:rPr>
                <w:b/>
                <w:bCs/>
                <w:color w:val="375AAF"/>
                <w:sz w:val="24"/>
                <w:szCs w:val="24"/>
              </w:rPr>
            </w:pPr>
          </w:p>
        </w:tc>
        <w:tc>
          <w:tcPr>
            <w:tcW w:w="7787" w:type="dxa"/>
            <w:tcBorders>
              <w:bottom w:val="single" w:sz="8" w:space="0" w:color="0000FF"/>
            </w:tcBorders>
            <w:shd w:val="clear" w:color="auto" w:fill="auto"/>
          </w:tcPr>
          <w:p w:rsidR="00DE1A60" w:rsidRDefault="00DE1A60">
            <w:pPr>
              <w:pStyle w:val="ae"/>
              <w:snapToGrid w:val="0"/>
              <w:rPr>
                <w:b/>
                <w:color w:val="375AAF"/>
                <w:sz w:val="24"/>
                <w:szCs w:val="24"/>
              </w:rPr>
            </w:pPr>
            <w:r>
              <w:rPr>
                <w:b/>
                <w:color w:val="375AAF"/>
                <w:sz w:val="24"/>
                <w:szCs w:val="24"/>
              </w:rPr>
              <w:t>Итого:</w:t>
            </w:r>
          </w:p>
        </w:tc>
        <w:tc>
          <w:tcPr>
            <w:tcW w:w="1451" w:type="dxa"/>
            <w:tcBorders>
              <w:bottom w:val="single" w:sz="8" w:space="0" w:color="0000FF"/>
            </w:tcBorders>
            <w:shd w:val="clear" w:color="auto" w:fill="auto"/>
          </w:tcPr>
          <w:p w:rsidR="00DE1A60" w:rsidRDefault="00DE1A60">
            <w:pPr>
              <w:pStyle w:val="ae"/>
              <w:snapToGrid w:val="0"/>
              <w:jc w:val="center"/>
              <w:rPr>
                <w:b/>
                <w:color w:val="375AAF"/>
                <w:sz w:val="24"/>
                <w:szCs w:val="24"/>
              </w:rPr>
            </w:pPr>
            <w:r>
              <w:rPr>
                <w:b/>
                <w:color w:val="375AAF"/>
                <w:sz w:val="24"/>
                <w:szCs w:val="24"/>
              </w:rPr>
              <w:t>412</w:t>
            </w:r>
          </w:p>
        </w:tc>
      </w:tr>
    </w:tbl>
    <w:p w:rsidR="00DE1A60" w:rsidRDefault="00DE1A60">
      <w:pPr>
        <w:pStyle w:val="15"/>
      </w:pPr>
    </w:p>
    <w:p w:rsidR="00DE1A60" w:rsidRDefault="00DE1A60" w:rsidP="00652D42">
      <w:pPr>
        <w:pStyle w:val="1"/>
        <w:spacing w:before="0"/>
        <w:ind w:firstLine="567"/>
      </w:pPr>
      <w:bookmarkStart w:id="19" w:name="_Toc325625361"/>
      <w:r>
        <w:t>10. Акционерный капитал</w:t>
      </w:r>
      <w:bookmarkEnd w:id="19"/>
    </w:p>
    <w:p w:rsidR="00652D42" w:rsidRDefault="00652D42" w:rsidP="00652D42">
      <w:pPr>
        <w:numPr>
          <w:ilvl w:val="0"/>
          <w:numId w:val="2"/>
        </w:numPr>
        <w:spacing w:after="0" w:line="360" w:lineRule="auto"/>
        <w:ind w:firstLine="567"/>
        <w:jc w:val="both"/>
        <w:rPr>
          <w:rFonts w:ascii="Arial" w:eastAsia="Times New Roman" w:hAnsi="Arial" w:cs="Arial"/>
          <w:color w:val="000000"/>
          <w:sz w:val="24"/>
          <w:szCs w:val="24"/>
        </w:rPr>
      </w:pPr>
    </w:p>
    <w:p w:rsidR="00DE1A60" w:rsidRDefault="00DE1A60">
      <w:pPr>
        <w:numPr>
          <w:ilvl w:val="0"/>
          <w:numId w:val="2"/>
        </w:numPr>
        <w:spacing w:line="360" w:lineRule="auto"/>
        <w:ind w:firstLine="567"/>
        <w:jc w:val="both"/>
        <w:rPr>
          <w:rFonts w:ascii="Arial" w:eastAsia="Times New Roman" w:hAnsi="Arial" w:cs="Arial"/>
          <w:color w:val="000000"/>
          <w:sz w:val="24"/>
          <w:szCs w:val="24"/>
        </w:rPr>
      </w:pPr>
      <w:r>
        <w:rPr>
          <w:rFonts w:ascii="Arial" w:eastAsia="Times New Roman" w:hAnsi="Arial" w:cs="Arial"/>
          <w:color w:val="000000"/>
          <w:sz w:val="24"/>
          <w:szCs w:val="24"/>
        </w:rPr>
        <w:t>На момент создания ОАО «Омскгазстройэксплуатация» уставный капитал составлял 1 106 609 000 рублей (11 066 090 штук  обыкновенных бездокументарных акций, номинальной стоимостью 100 рублей каждая).</w:t>
      </w:r>
    </w:p>
    <w:p w:rsidR="00DE1A60" w:rsidRDefault="00DE1A60">
      <w:pPr>
        <w:numPr>
          <w:ilvl w:val="0"/>
          <w:numId w:val="2"/>
        </w:numPr>
        <w:spacing w:line="360" w:lineRule="auto"/>
        <w:ind w:firstLine="567"/>
        <w:jc w:val="both"/>
        <w:rPr>
          <w:rFonts w:ascii="Arial" w:eastAsia="Times New Roman" w:hAnsi="Arial" w:cs="Arial"/>
          <w:color w:val="000000"/>
          <w:sz w:val="24"/>
          <w:szCs w:val="24"/>
        </w:rPr>
      </w:pPr>
      <w:r>
        <w:rPr>
          <w:rFonts w:ascii="Arial" w:eastAsia="Times New Roman" w:hAnsi="Arial" w:cs="Arial"/>
          <w:color w:val="000000"/>
          <w:sz w:val="24"/>
          <w:szCs w:val="24"/>
        </w:rPr>
        <w:t xml:space="preserve">В соответствии с распоряжением Правительства Омской области от 13.08.2008г. № 140-рп «Об увеличении уставного капитала ОАО «Омскгазстройэксплуатация», решением единственного акционера от 18.08.2008г. №2 и зарегистрированным решением о дополнительном выпуске ценных бумаг, Омская область  в  лице   Министерства   имущественных  отношений   приобретает 1 641 822 шт. именных обыкновенных бездокументарных акций стоимостью 100 рублей. </w:t>
      </w:r>
    </w:p>
    <w:p w:rsidR="00DE1A60" w:rsidRPr="002923CC" w:rsidRDefault="00DE1A60">
      <w:pPr>
        <w:numPr>
          <w:ilvl w:val="0"/>
          <w:numId w:val="2"/>
        </w:numPr>
        <w:spacing w:line="360" w:lineRule="auto"/>
        <w:ind w:firstLine="567"/>
        <w:jc w:val="both"/>
        <w:rPr>
          <w:rFonts w:ascii="Arial" w:eastAsia="Times New Roman" w:hAnsi="Arial" w:cs="Arial"/>
          <w:color w:val="000000"/>
          <w:sz w:val="24"/>
          <w:szCs w:val="24"/>
        </w:rPr>
      </w:pPr>
      <w:r w:rsidRPr="002923CC">
        <w:rPr>
          <w:rFonts w:ascii="Arial" w:eastAsia="Times New Roman" w:hAnsi="Arial" w:cs="Arial"/>
          <w:color w:val="000000"/>
          <w:sz w:val="24"/>
          <w:szCs w:val="24"/>
        </w:rPr>
        <w:lastRenderedPageBreak/>
        <w:t>В счет оплаты указанных акций в 2008 году Обществом было получено 164 000 тыс.рублей, в 2009 году — 182,2 тыс.рублей. Решением Федеральной службы по финансовым рынкам от 03.03.2009г. зарегистрирован отчет об итогах дополнительного выпуска обыкновенных бездокументарных акций ОАО «Омскгазстройэксплуатация», размещенных путем закрытой подписки (государственный регистрационный номер дополнительного  выпуска 1-01-55377-Е-001D от 02.10.2008г.).</w:t>
      </w:r>
    </w:p>
    <w:p w:rsidR="00DE1A60" w:rsidRDefault="00DE1A60">
      <w:pPr>
        <w:numPr>
          <w:ilvl w:val="0"/>
          <w:numId w:val="2"/>
        </w:numPr>
        <w:tabs>
          <w:tab w:val="left" w:pos="2160"/>
        </w:tabs>
        <w:spacing w:line="360" w:lineRule="auto"/>
        <w:ind w:firstLine="567"/>
        <w:jc w:val="both"/>
        <w:rPr>
          <w:rFonts w:ascii="Arial" w:eastAsia="Times New Roman" w:hAnsi="Arial" w:cs="Arial"/>
          <w:color w:val="000000"/>
          <w:sz w:val="24"/>
          <w:szCs w:val="24"/>
        </w:rPr>
      </w:pPr>
      <w:r>
        <w:rPr>
          <w:rFonts w:ascii="Arial" w:eastAsia="Times New Roman" w:hAnsi="Arial" w:cs="Arial"/>
          <w:color w:val="000000"/>
          <w:sz w:val="24"/>
          <w:szCs w:val="24"/>
        </w:rPr>
        <w:t xml:space="preserve">Дополнительно в 2009 году в счет оплаты уставного капитала получены денежные средства в сумме 25 000 тыс.рублей и объекты газоснабжения на сумму 44 578 тыс.рублей. Решением Регионального отделения Федеральной службы по финансовым рынкам от 23.11.2009г. зарегистрирован отчет об итогах дополнительного выпуска обыкновенных бездокументарных акций ОАО «Омскгазстройэксплуатация» размещенных путем закрытой подписки (государственный регистрационный номер дополнительного выпуска 1-01-55377-Е-002D от 10.07.2009г.) </w:t>
      </w:r>
    </w:p>
    <w:p w:rsidR="00DE1A60" w:rsidRDefault="00DE1A60">
      <w:pPr>
        <w:numPr>
          <w:ilvl w:val="0"/>
          <w:numId w:val="2"/>
        </w:numPr>
        <w:tabs>
          <w:tab w:val="left" w:pos="2160"/>
        </w:tabs>
        <w:spacing w:line="360" w:lineRule="auto"/>
        <w:ind w:firstLine="567"/>
        <w:jc w:val="both"/>
        <w:rPr>
          <w:rFonts w:ascii="Arial" w:eastAsia="Times New Roman" w:hAnsi="Arial" w:cs="Arial"/>
          <w:color w:val="000000"/>
          <w:sz w:val="24"/>
          <w:szCs w:val="24"/>
        </w:rPr>
      </w:pPr>
      <w:r>
        <w:rPr>
          <w:rFonts w:ascii="Arial" w:eastAsia="Times New Roman" w:hAnsi="Arial" w:cs="Arial"/>
          <w:color w:val="000000"/>
          <w:sz w:val="24"/>
          <w:szCs w:val="24"/>
        </w:rPr>
        <w:t xml:space="preserve">В 2010 году дополнительно в счет оплаты уставного капитала получены денежные средства в сумме 30 000 тыс.руб. Решением Регионального отделения Федеральной службы по финансовым рынкам от 8.06.2010г. Зарегистрирован отчет об итогах дополнительного выпуска обыкновенных бездокументарных акций ОАО «Омскгазстройэксплуатация» размещенных путем закрытой подписки (государственный регистрационный номер дополнительного выпуска 1-01-55377-Е-003Д от 08.06.2010). </w:t>
      </w:r>
    </w:p>
    <w:p w:rsidR="00DE1A60" w:rsidRDefault="00DE1A60">
      <w:pPr>
        <w:numPr>
          <w:ilvl w:val="0"/>
          <w:numId w:val="2"/>
        </w:numPr>
        <w:tabs>
          <w:tab w:val="left" w:pos="2160"/>
        </w:tabs>
        <w:spacing w:line="360" w:lineRule="auto"/>
        <w:ind w:firstLine="567"/>
        <w:jc w:val="both"/>
        <w:rPr>
          <w:rFonts w:ascii="Arial" w:eastAsia="Times New Roman" w:hAnsi="Arial" w:cs="Arial"/>
          <w:color w:val="000000"/>
          <w:sz w:val="24"/>
          <w:szCs w:val="24"/>
        </w:rPr>
      </w:pPr>
      <w:r>
        <w:rPr>
          <w:rFonts w:ascii="Arial" w:eastAsia="Times New Roman" w:hAnsi="Arial" w:cs="Arial"/>
          <w:color w:val="000000"/>
          <w:sz w:val="24"/>
          <w:szCs w:val="24"/>
        </w:rPr>
        <w:t>В феврале 2011 году дополнительно в счет оплаты уставного капитала переданы объекты газоснабжения на сумму 208 211 тыс.руб. Решением Регионального отделения Федеральной службы по финансовым рынкам от 25.01.2011г. Зарегистрирован отчет об итогах дополнительного выпуска обыкновенных бездокументарных акций ОАО «Омскгазстройэксплуатация» размещенных путем закрытой подписки (государственный регистрационный номер дополнительного выпуска 1-01-55377-Е-004</w:t>
      </w:r>
      <w:r>
        <w:rPr>
          <w:rFonts w:ascii="Arial" w:eastAsia="Times New Roman" w:hAnsi="Arial" w:cs="Arial"/>
          <w:color w:val="000000"/>
          <w:sz w:val="24"/>
          <w:szCs w:val="24"/>
          <w:lang w:val="en-US"/>
        </w:rPr>
        <w:t>D</w:t>
      </w:r>
      <w:r w:rsidRPr="00A906BE">
        <w:rPr>
          <w:rFonts w:ascii="Arial" w:eastAsia="Times New Roman" w:hAnsi="Arial" w:cs="Arial"/>
          <w:color w:val="000000"/>
          <w:sz w:val="24"/>
          <w:szCs w:val="24"/>
        </w:rPr>
        <w:t xml:space="preserve"> </w:t>
      </w:r>
      <w:r>
        <w:rPr>
          <w:rFonts w:ascii="Arial" w:eastAsia="Times New Roman" w:hAnsi="Arial" w:cs="Arial"/>
          <w:color w:val="000000"/>
          <w:sz w:val="24"/>
          <w:szCs w:val="24"/>
        </w:rPr>
        <w:t>от 25.01.2011г.).</w:t>
      </w:r>
    </w:p>
    <w:p w:rsidR="00DE1A60" w:rsidRDefault="00DE1A60">
      <w:pPr>
        <w:numPr>
          <w:ilvl w:val="0"/>
          <w:numId w:val="2"/>
        </w:numPr>
        <w:tabs>
          <w:tab w:val="left" w:pos="2160"/>
        </w:tabs>
        <w:spacing w:line="360" w:lineRule="auto"/>
        <w:ind w:firstLine="567"/>
        <w:jc w:val="both"/>
        <w:rPr>
          <w:rFonts w:ascii="Arial" w:eastAsia="Times New Roman" w:hAnsi="Arial" w:cs="Arial"/>
          <w:color w:val="FFFFFF"/>
          <w:sz w:val="24"/>
          <w:szCs w:val="24"/>
        </w:rPr>
      </w:pPr>
      <w:r>
        <w:rPr>
          <w:rFonts w:ascii="Arial" w:eastAsia="Times New Roman" w:hAnsi="Arial" w:cs="Arial"/>
          <w:color w:val="000000"/>
          <w:sz w:val="24"/>
          <w:szCs w:val="24"/>
        </w:rPr>
        <w:t xml:space="preserve">В июле 2011 года в счет оплаты уставного капитала получены денежные средства в сумме 105 000 тыс.рублей и объекты газоснабжения на сумму 642 051 тыс.рублей. Решением Регионального отделения Федеральной службы по финансовым рынкам от 14.07.2011 г. зарегистрирован отчет об итогах дополнительного выпуска обыкновенных бездокументарных акций ОАО «Омскгазстройэксплуатация» размещенных путем </w:t>
      </w:r>
      <w:r>
        <w:rPr>
          <w:rFonts w:ascii="Arial" w:eastAsia="Times New Roman" w:hAnsi="Arial" w:cs="Arial"/>
          <w:color w:val="000000"/>
          <w:sz w:val="24"/>
          <w:szCs w:val="24"/>
        </w:rPr>
        <w:lastRenderedPageBreak/>
        <w:t>закрытой подписки (государственный регистрационный номер дополнительного выпуска 1-01-55377-Е-005</w:t>
      </w:r>
      <w:r>
        <w:rPr>
          <w:rFonts w:ascii="Arial" w:eastAsia="Times New Roman" w:hAnsi="Arial" w:cs="Arial"/>
          <w:color w:val="000000"/>
          <w:sz w:val="24"/>
          <w:szCs w:val="24"/>
          <w:lang w:val="en-US"/>
        </w:rPr>
        <w:t>D</w:t>
      </w:r>
      <w:r w:rsidRPr="00A906BE">
        <w:rPr>
          <w:rFonts w:ascii="Arial" w:eastAsia="Times New Roman" w:hAnsi="Arial" w:cs="Arial"/>
          <w:color w:val="000000"/>
          <w:sz w:val="24"/>
          <w:szCs w:val="24"/>
        </w:rPr>
        <w:t xml:space="preserve"> </w:t>
      </w:r>
      <w:r>
        <w:rPr>
          <w:rFonts w:ascii="Arial" w:eastAsia="Times New Roman" w:hAnsi="Arial" w:cs="Arial"/>
          <w:color w:val="000000"/>
          <w:sz w:val="24"/>
          <w:szCs w:val="24"/>
        </w:rPr>
        <w:t xml:space="preserve">от 14.07.2011г.) </w:t>
      </w:r>
      <w:r>
        <w:rPr>
          <w:rFonts w:ascii="Arial" w:eastAsia="Times New Roman" w:hAnsi="Arial" w:cs="Arial"/>
          <w:color w:val="FFFFFF"/>
          <w:sz w:val="24"/>
          <w:szCs w:val="24"/>
        </w:rPr>
        <w:t>В   2000</w:t>
      </w:r>
    </w:p>
    <w:p w:rsidR="00200804" w:rsidRDefault="00200804" w:rsidP="00200804">
      <w:pPr>
        <w:numPr>
          <w:ilvl w:val="0"/>
          <w:numId w:val="2"/>
        </w:numPr>
        <w:spacing w:after="0" w:line="360" w:lineRule="auto"/>
        <w:ind w:firstLine="567"/>
        <w:jc w:val="both"/>
        <w:rPr>
          <w:rFonts w:ascii="Arial" w:eastAsia="Times New Roman" w:hAnsi="Arial" w:cs="Arial"/>
          <w:color w:val="000000"/>
          <w:sz w:val="24"/>
          <w:szCs w:val="24"/>
        </w:rPr>
      </w:pPr>
      <w:r>
        <w:rPr>
          <w:rFonts w:ascii="Arial" w:eastAsia="Times New Roman" w:hAnsi="Arial" w:cs="Arial"/>
          <w:color w:val="000000"/>
          <w:sz w:val="24"/>
          <w:szCs w:val="24"/>
        </w:rPr>
        <w:t xml:space="preserve">Уставный капитал ОАО «Омскгазстройэксплуатация»   по состоянию на 31.12.2011г. составляет   2 325 631 </w:t>
      </w:r>
      <w:r w:rsidR="00046A59">
        <w:rPr>
          <w:rFonts w:ascii="Arial" w:eastAsia="Times New Roman" w:hAnsi="Arial" w:cs="Arial"/>
          <w:color w:val="000000"/>
          <w:sz w:val="24"/>
          <w:szCs w:val="24"/>
        </w:rPr>
        <w:t>2</w:t>
      </w:r>
      <w:r>
        <w:rPr>
          <w:rFonts w:ascii="Arial" w:eastAsia="Times New Roman" w:hAnsi="Arial" w:cs="Arial"/>
          <w:color w:val="000000"/>
          <w:sz w:val="24"/>
          <w:szCs w:val="24"/>
        </w:rPr>
        <w:t>00   рублей   и   разделен   на   23 256 31</w:t>
      </w:r>
      <w:r w:rsidR="00046A59">
        <w:rPr>
          <w:rFonts w:ascii="Arial" w:eastAsia="Times New Roman" w:hAnsi="Arial" w:cs="Arial"/>
          <w:color w:val="000000"/>
          <w:sz w:val="24"/>
          <w:szCs w:val="24"/>
        </w:rPr>
        <w:t>2</w:t>
      </w:r>
      <w:r>
        <w:rPr>
          <w:rFonts w:ascii="Arial" w:eastAsia="Times New Roman" w:hAnsi="Arial" w:cs="Arial"/>
          <w:color w:val="000000"/>
          <w:sz w:val="24"/>
          <w:szCs w:val="24"/>
        </w:rPr>
        <w:t xml:space="preserve"> именных обыкновенных  бездокументарных акций, номинальной стоимостью 100 рублей каждая. </w:t>
      </w:r>
    </w:p>
    <w:p w:rsidR="00200804" w:rsidRDefault="00200804" w:rsidP="00200804">
      <w:pPr>
        <w:numPr>
          <w:ilvl w:val="0"/>
          <w:numId w:val="2"/>
        </w:numPr>
        <w:spacing w:line="360" w:lineRule="auto"/>
        <w:ind w:firstLine="567"/>
        <w:jc w:val="both"/>
        <w:rPr>
          <w:rFonts w:ascii="Arial" w:eastAsia="Times New Roman" w:hAnsi="Arial" w:cs="Arial"/>
          <w:color w:val="000000"/>
          <w:sz w:val="24"/>
          <w:szCs w:val="24"/>
        </w:rPr>
      </w:pPr>
      <w:r>
        <w:rPr>
          <w:rFonts w:ascii="Arial" w:eastAsia="Times New Roman" w:hAnsi="Arial" w:cs="Arial"/>
          <w:color w:val="000000"/>
          <w:sz w:val="24"/>
          <w:szCs w:val="24"/>
        </w:rPr>
        <w:t xml:space="preserve">Все 100 процентов акций находятся в собственности Омской области. </w:t>
      </w:r>
    </w:p>
    <w:p w:rsidR="00DE1A60" w:rsidRDefault="00DE1A60">
      <w:pPr>
        <w:numPr>
          <w:ilvl w:val="0"/>
          <w:numId w:val="2"/>
        </w:numPr>
        <w:tabs>
          <w:tab w:val="left" w:pos="2160"/>
        </w:tabs>
        <w:spacing w:line="360" w:lineRule="auto"/>
        <w:ind w:firstLine="567"/>
        <w:jc w:val="both"/>
        <w:rPr>
          <w:rFonts w:ascii="Arial" w:eastAsia="Times New Roman" w:hAnsi="Arial" w:cs="Arial"/>
          <w:color w:val="FFFFFF"/>
          <w:sz w:val="24"/>
          <w:szCs w:val="24"/>
        </w:rPr>
      </w:pPr>
      <w:r>
        <w:rPr>
          <w:rFonts w:ascii="Arial" w:eastAsia="Times New Roman" w:hAnsi="Arial" w:cs="Arial"/>
          <w:color w:val="FFFFFF"/>
          <w:sz w:val="24"/>
          <w:szCs w:val="24"/>
        </w:rPr>
        <w:t xml:space="preserve"> документы зарегистрированы 18.0</w:t>
      </w:r>
    </w:p>
    <w:tbl>
      <w:tblPr>
        <w:tblW w:w="0" w:type="auto"/>
        <w:tblInd w:w="108" w:type="dxa"/>
        <w:tblLayout w:type="fixed"/>
        <w:tblLook w:val="0000" w:firstRow="0" w:lastRow="0" w:firstColumn="0" w:lastColumn="0" w:noHBand="0" w:noVBand="0"/>
      </w:tblPr>
      <w:tblGrid>
        <w:gridCol w:w="709"/>
        <w:gridCol w:w="2268"/>
        <w:gridCol w:w="1310"/>
        <w:gridCol w:w="1198"/>
        <w:gridCol w:w="1602"/>
        <w:gridCol w:w="1418"/>
        <w:gridCol w:w="1450"/>
      </w:tblGrid>
      <w:tr w:rsidR="00DE1A60" w:rsidRPr="002743CA">
        <w:trPr>
          <w:trHeight w:val="1659"/>
        </w:trPr>
        <w:tc>
          <w:tcPr>
            <w:tcW w:w="709" w:type="dxa"/>
            <w:tcBorders>
              <w:top w:val="single" w:sz="8" w:space="0" w:color="808080"/>
              <w:left w:val="single" w:sz="8" w:space="0" w:color="808080"/>
              <w:bottom w:val="single" w:sz="8" w:space="0" w:color="808080"/>
            </w:tcBorders>
            <w:shd w:val="clear" w:color="auto" w:fill="auto"/>
            <w:vAlign w:val="center"/>
          </w:tcPr>
          <w:p w:rsidR="00DE1A60" w:rsidRPr="002743CA" w:rsidRDefault="00DE1A60">
            <w:pPr>
              <w:numPr>
                <w:ilvl w:val="0"/>
                <w:numId w:val="2"/>
              </w:numPr>
              <w:snapToGrid w:val="0"/>
              <w:jc w:val="center"/>
              <w:rPr>
                <w:rFonts w:ascii="Arial" w:hAnsi="Arial" w:cs="Arial"/>
                <w:bCs/>
                <w:color w:val="344694"/>
                <w:sz w:val="20"/>
                <w:szCs w:val="20"/>
              </w:rPr>
            </w:pPr>
            <w:r w:rsidRPr="002743CA">
              <w:rPr>
                <w:rFonts w:ascii="Arial" w:hAnsi="Arial" w:cs="Arial"/>
                <w:bCs/>
                <w:color w:val="344694"/>
                <w:sz w:val="20"/>
                <w:szCs w:val="20"/>
              </w:rPr>
              <w:t>№</w:t>
            </w:r>
            <w:r w:rsidR="002743CA">
              <w:rPr>
                <w:rFonts w:ascii="Arial" w:hAnsi="Arial" w:cs="Arial"/>
                <w:bCs/>
                <w:color w:val="344694"/>
                <w:sz w:val="20"/>
                <w:szCs w:val="20"/>
              </w:rPr>
              <w:t xml:space="preserve"> </w:t>
            </w:r>
            <w:r w:rsidRPr="002743CA">
              <w:rPr>
                <w:rFonts w:ascii="Arial" w:hAnsi="Arial" w:cs="Arial"/>
                <w:bCs/>
                <w:color w:val="344694"/>
                <w:sz w:val="20"/>
                <w:szCs w:val="20"/>
              </w:rPr>
              <w:t>п/п</w:t>
            </w:r>
          </w:p>
        </w:tc>
        <w:tc>
          <w:tcPr>
            <w:tcW w:w="2268" w:type="dxa"/>
            <w:tcBorders>
              <w:top w:val="single" w:sz="8" w:space="0" w:color="808080"/>
              <w:left w:val="single" w:sz="8" w:space="0" w:color="808080"/>
              <w:bottom w:val="single" w:sz="8" w:space="0" w:color="808080"/>
            </w:tcBorders>
            <w:shd w:val="clear" w:color="auto" w:fill="auto"/>
            <w:vAlign w:val="center"/>
          </w:tcPr>
          <w:p w:rsidR="00DE1A60" w:rsidRPr="002743CA" w:rsidRDefault="00DE1A60">
            <w:pPr>
              <w:numPr>
                <w:ilvl w:val="0"/>
                <w:numId w:val="2"/>
              </w:numPr>
              <w:snapToGrid w:val="0"/>
              <w:jc w:val="center"/>
              <w:rPr>
                <w:rFonts w:ascii="Arial" w:hAnsi="Arial" w:cs="Arial"/>
                <w:bCs/>
                <w:color w:val="344694"/>
                <w:sz w:val="20"/>
                <w:szCs w:val="20"/>
              </w:rPr>
            </w:pPr>
            <w:r w:rsidRPr="002743CA">
              <w:rPr>
                <w:rFonts w:ascii="Arial" w:hAnsi="Arial" w:cs="Arial"/>
                <w:bCs/>
                <w:color w:val="344694"/>
                <w:sz w:val="20"/>
                <w:szCs w:val="20"/>
              </w:rPr>
              <w:t>Приказ ФСФР России о государственной регистрации выпуска и отчета об итогах выпуска акций</w:t>
            </w:r>
          </w:p>
        </w:tc>
        <w:tc>
          <w:tcPr>
            <w:tcW w:w="1310" w:type="dxa"/>
            <w:tcBorders>
              <w:top w:val="single" w:sz="8" w:space="0" w:color="808080"/>
              <w:left w:val="single" w:sz="8" w:space="0" w:color="808080"/>
              <w:bottom w:val="single" w:sz="8" w:space="0" w:color="808080"/>
            </w:tcBorders>
            <w:shd w:val="clear" w:color="auto" w:fill="auto"/>
            <w:vAlign w:val="center"/>
          </w:tcPr>
          <w:p w:rsidR="00DE1A60" w:rsidRPr="002743CA" w:rsidRDefault="00DE1A60">
            <w:pPr>
              <w:numPr>
                <w:ilvl w:val="0"/>
                <w:numId w:val="2"/>
              </w:numPr>
              <w:snapToGrid w:val="0"/>
              <w:jc w:val="center"/>
              <w:rPr>
                <w:rFonts w:ascii="Arial" w:hAnsi="Arial" w:cs="Arial"/>
                <w:bCs/>
                <w:color w:val="344694"/>
                <w:sz w:val="20"/>
                <w:szCs w:val="20"/>
              </w:rPr>
            </w:pPr>
            <w:r w:rsidRPr="002743CA">
              <w:rPr>
                <w:rFonts w:ascii="Arial" w:hAnsi="Arial" w:cs="Arial"/>
                <w:bCs/>
                <w:color w:val="344694"/>
                <w:sz w:val="20"/>
                <w:szCs w:val="20"/>
              </w:rPr>
              <w:t>Количество ценных бумаг выпуска, (шт</w:t>
            </w:r>
            <w:r w:rsidR="002743CA">
              <w:rPr>
                <w:rFonts w:ascii="Arial" w:hAnsi="Arial" w:cs="Arial"/>
                <w:bCs/>
                <w:color w:val="344694"/>
                <w:sz w:val="20"/>
                <w:szCs w:val="20"/>
              </w:rPr>
              <w:t>.</w:t>
            </w:r>
            <w:r w:rsidRPr="002743CA">
              <w:rPr>
                <w:rFonts w:ascii="Arial" w:hAnsi="Arial" w:cs="Arial"/>
                <w:bCs/>
                <w:color w:val="344694"/>
                <w:sz w:val="20"/>
                <w:szCs w:val="20"/>
              </w:rPr>
              <w:t>)</w:t>
            </w:r>
          </w:p>
        </w:tc>
        <w:tc>
          <w:tcPr>
            <w:tcW w:w="1198" w:type="dxa"/>
            <w:tcBorders>
              <w:top w:val="single" w:sz="8" w:space="0" w:color="808080"/>
              <w:left w:val="single" w:sz="8" w:space="0" w:color="808080"/>
              <w:bottom w:val="single" w:sz="8" w:space="0" w:color="808080"/>
            </w:tcBorders>
            <w:shd w:val="clear" w:color="auto" w:fill="auto"/>
            <w:vAlign w:val="center"/>
          </w:tcPr>
          <w:p w:rsidR="00DE1A60" w:rsidRPr="002743CA" w:rsidRDefault="00DE1A60">
            <w:pPr>
              <w:numPr>
                <w:ilvl w:val="0"/>
                <w:numId w:val="2"/>
              </w:numPr>
              <w:snapToGrid w:val="0"/>
              <w:jc w:val="center"/>
              <w:rPr>
                <w:rFonts w:ascii="Arial" w:hAnsi="Arial" w:cs="Arial"/>
                <w:bCs/>
                <w:color w:val="344694"/>
                <w:sz w:val="20"/>
                <w:szCs w:val="20"/>
              </w:rPr>
            </w:pPr>
            <w:r w:rsidRPr="002743CA">
              <w:rPr>
                <w:rFonts w:ascii="Arial" w:hAnsi="Arial" w:cs="Arial"/>
                <w:bCs/>
                <w:color w:val="344694"/>
                <w:sz w:val="20"/>
                <w:szCs w:val="20"/>
              </w:rPr>
              <w:t>Номинальная стоимость ценной бумаги, (руб</w:t>
            </w:r>
            <w:r w:rsidR="002743CA">
              <w:rPr>
                <w:rFonts w:ascii="Arial" w:hAnsi="Arial" w:cs="Arial"/>
                <w:bCs/>
                <w:color w:val="344694"/>
                <w:sz w:val="20"/>
                <w:szCs w:val="20"/>
              </w:rPr>
              <w:t>.</w:t>
            </w:r>
            <w:r w:rsidRPr="002743CA">
              <w:rPr>
                <w:rFonts w:ascii="Arial" w:hAnsi="Arial" w:cs="Arial"/>
                <w:bCs/>
                <w:color w:val="344694"/>
                <w:sz w:val="20"/>
                <w:szCs w:val="20"/>
              </w:rPr>
              <w:t>)</w:t>
            </w:r>
          </w:p>
        </w:tc>
        <w:tc>
          <w:tcPr>
            <w:tcW w:w="1602" w:type="dxa"/>
            <w:tcBorders>
              <w:top w:val="single" w:sz="8" w:space="0" w:color="808080"/>
              <w:left w:val="single" w:sz="8" w:space="0" w:color="808080"/>
              <w:bottom w:val="single" w:sz="8" w:space="0" w:color="808080"/>
            </w:tcBorders>
            <w:shd w:val="clear" w:color="auto" w:fill="auto"/>
            <w:vAlign w:val="center"/>
          </w:tcPr>
          <w:p w:rsidR="00DE1A60" w:rsidRPr="002743CA" w:rsidRDefault="00DE1A60">
            <w:pPr>
              <w:numPr>
                <w:ilvl w:val="0"/>
                <w:numId w:val="2"/>
              </w:numPr>
              <w:snapToGrid w:val="0"/>
              <w:jc w:val="center"/>
              <w:rPr>
                <w:rFonts w:ascii="Arial" w:hAnsi="Arial" w:cs="Arial"/>
                <w:bCs/>
                <w:color w:val="344694"/>
                <w:sz w:val="20"/>
                <w:szCs w:val="20"/>
              </w:rPr>
            </w:pPr>
            <w:r w:rsidRPr="002743CA">
              <w:rPr>
                <w:rFonts w:ascii="Arial" w:hAnsi="Arial" w:cs="Arial"/>
                <w:bCs/>
                <w:color w:val="344694"/>
                <w:sz w:val="20"/>
                <w:szCs w:val="20"/>
              </w:rPr>
              <w:t>Общий объем выпуска по номинальной стоимости, (руб</w:t>
            </w:r>
            <w:r w:rsidR="002743CA">
              <w:rPr>
                <w:rFonts w:ascii="Arial" w:hAnsi="Arial" w:cs="Arial"/>
                <w:bCs/>
                <w:color w:val="344694"/>
                <w:sz w:val="20"/>
                <w:szCs w:val="20"/>
              </w:rPr>
              <w:t>.</w:t>
            </w:r>
            <w:r w:rsidRPr="002743CA">
              <w:rPr>
                <w:rFonts w:ascii="Arial" w:hAnsi="Arial" w:cs="Arial"/>
                <w:bCs/>
                <w:color w:val="344694"/>
                <w:sz w:val="20"/>
                <w:szCs w:val="20"/>
              </w:rPr>
              <w:t>)</w:t>
            </w:r>
          </w:p>
        </w:tc>
        <w:tc>
          <w:tcPr>
            <w:tcW w:w="1418" w:type="dxa"/>
            <w:tcBorders>
              <w:top w:val="single" w:sz="8" w:space="0" w:color="808080"/>
              <w:left w:val="single" w:sz="8" w:space="0" w:color="808080"/>
              <w:bottom w:val="single" w:sz="8" w:space="0" w:color="808080"/>
            </w:tcBorders>
            <w:shd w:val="clear" w:color="auto" w:fill="auto"/>
            <w:vAlign w:val="center"/>
          </w:tcPr>
          <w:p w:rsidR="00DE1A60" w:rsidRPr="002743CA" w:rsidRDefault="00DE1A60">
            <w:pPr>
              <w:numPr>
                <w:ilvl w:val="0"/>
                <w:numId w:val="2"/>
              </w:numPr>
              <w:snapToGrid w:val="0"/>
              <w:jc w:val="center"/>
              <w:rPr>
                <w:rFonts w:ascii="Arial" w:hAnsi="Arial" w:cs="Arial"/>
                <w:bCs/>
                <w:color w:val="344694"/>
                <w:sz w:val="20"/>
                <w:szCs w:val="20"/>
              </w:rPr>
            </w:pPr>
            <w:r w:rsidRPr="002743CA">
              <w:rPr>
                <w:rFonts w:ascii="Arial" w:hAnsi="Arial" w:cs="Arial"/>
                <w:bCs/>
                <w:color w:val="344694"/>
                <w:sz w:val="20"/>
                <w:szCs w:val="20"/>
              </w:rPr>
              <w:t>Государственный регистрационный номер выпуска акций</w:t>
            </w:r>
          </w:p>
        </w:tc>
        <w:tc>
          <w:tcPr>
            <w:tcW w:w="1450" w:type="dxa"/>
            <w:tcBorders>
              <w:top w:val="single" w:sz="8" w:space="0" w:color="808080"/>
              <w:left w:val="single" w:sz="8" w:space="0" w:color="808080"/>
              <w:bottom w:val="single" w:sz="8" w:space="0" w:color="808080"/>
              <w:right w:val="single" w:sz="8" w:space="0" w:color="808080"/>
            </w:tcBorders>
            <w:shd w:val="clear" w:color="auto" w:fill="auto"/>
            <w:vAlign w:val="center"/>
          </w:tcPr>
          <w:p w:rsidR="00DE1A60" w:rsidRPr="002743CA" w:rsidRDefault="00DE1A60">
            <w:pPr>
              <w:numPr>
                <w:ilvl w:val="0"/>
                <w:numId w:val="2"/>
              </w:numPr>
              <w:snapToGrid w:val="0"/>
              <w:jc w:val="center"/>
              <w:rPr>
                <w:rFonts w:ascii="Arial" w:hAnsi="Arial" w:cs="Arial"/>
                <w:bCs/>
                <w:color w:val="344694"/>
                <w:sz w:val="20"/>
                <w:szCs w:val="20"/>
              </w:rPr>
            </w:pPr>
            <w:r w:rsidRPr="002743CA">
              <w:rPr>
                <w:rFonts w:ascii="Arial" w:hAnsi="Arial" w:cs="Arial"/>
                <w:bCs/>
                <w:color w:val="344694"/>
                <w:sz w:val="20"/>
                <w:szCs w:val="20"/>
              </w:rPr>
              <w:t>Зарегистрировано инспекцией ИФНС России №12 по Омской области</w:t>
            </w:r>
          </w:p>
        </w:tc>
      </w:tr>
      <w:tr w:rsidR="00DE1A60" w:rsidRPr="002743CA">
        <w:tc>
          <w:tcPr>
            <w:tcW w:w="709" w:type="dxa"/>
            <w:tcBorders>
              <w:top w:val="single" w:sz="8" w:space="0" w:color="808080"/>
              <w:left w:val="single" w:sz="8" w:space="0" w:color="808080"/>
              <w:bottom w:val="single" w:sz="8" w:space="0" w:color="808080"/>
            </w:tcBorders>
            <w:shd w:val="clear" w:color="auto" w:fill="auto"/>
            <w:vAlign w:val="bottom"/>
          </w:tcPr>
          <w:p w:rsidR="00DE1A60" w:rsidRPr="002743CA" w:rsidRDefault="00DE1A60">
            <w:pPr>
              <w:pStyle w:val="af1"/>
              <w:numPr>
                <w:ilvl w:val="0"/>
                <w:numId w:val="2"/>
              </w:numPr>
              <w:snapToGrid w:val="0"/>
              <w:jc w:val="center"/>
              <w:rPr>
                <w:rFonts w:ascii="Arial" w:hAnsi="Arial" w:cs="Arial"/>
                <w:sz w:val="20"/>
                <w:szCs w:val="20"/>
              </w:rPr>
            </w:pPr>
            <w:r w:rsidRPr="002743CA">
              <w:rPr>
                <w:rFonts w:ascii="Arial" w:hAnsi="Arial" w:cs="Arial"/>
                <w:sz w:val="20"/>
                <w:szCs w:val="20"/>
              </w:rPr>
              <w:t>1</w:t>
            </w:r>
          </w:p>
        </w:tc>
        <w:tc>
          <w:tcPr>
            <w:tcW w:w="2268" w:type="dxa"/>
            <w:tcBorders>
              <w:top w:val="single" w:sz="8" w:space="0" w:color="808080"/>
              <w:left w:val="single" w:sz="8" w:space="0" w:color="808080"/>
              <w:bottom w:val="single" w:sz="8" w:space="0" w:color="808080"/>
            </w:tcBorders>
            <w:shd w:val="clear" w:color="auto" w:fill="auto"/>
            <w:vAlign w:val="bottom"/>
          </w:tcPr>
          <w:p w:rsidR="00DE1A60" w:rsidRPr="002743CA" w:rsidRDefault="00DE1A60">
            <w:pPr>
              <w:pStyle w:val="af1"/>
              <w:numPr>
                <w:ilvl w:val="0"/>
                <w:numId w:val="2"/>
              </w:numPr>
              <w:snapToGrid w:val="0"/>
              <w:rPr>
                <w:rFonts w:ascii="Arial" w:hAnsi="Arial" w:cs="Arial"/>
                <w:sz w:val="20"/>
                <w:szCs w:val="20"/>
              </w:rPr>
            </w:pPr>
            <w:r w:rsidRPr="002743CA">
              <w:rPr>
                <w:rFonts w:ascii="Arial" w:hAnsi="Arial" w:cs="Arial"/>
                <w:sz w:val="20"/>
                <w:szCs w:val="20"/>
              </w:rPr>
              <w:t xml:space="preserve">№08-1489/пз-4 </w:t>
            </w:r>
          </w:p>
          <w:p w:rsidR="00DE1A60" w:rsidRPr="002743CA" w:rsidRDefault="00DE1A60">
            <w:pPr>
              <w:pStyle w:val="af1"/>
              <w:numPr>
                <w:ilvl w:val="0"/>
                <w:numId w:val="2"/>
              </w:numPr>
              <w:rPr>
                <w:rFonts w:ascii="Arial" w:hAnsi="Arial" w:cs="Arial"/>
                <w:sz w:val="20"/>
                <w:szCs w:val="20"/>
              </w:rPr>
            </w:pPr>
            <w:r w:rsidRPr="002743CA">
              <w:rPr>
                <w:rFonts w:ascii="Arial" w:hAnsi="Arial" w:cs="Arial"/>
                <w:sz w:val="20"/>
                <w:szCs w:val="20"/>
              </w:rPr>
              <w:t>от 03.07.2008г.</w:t>
            </w:r>
          </w:p>
          <w:p w:rsidR="00DE1A60" w:rsidRPr="002743CA" w:rsidRDefault="00DE1A60">
            <w:pPr>
              <w:pStyle w:val="af1"/>
              <w:numPr>
                <w:ilvl w:val="0"/>
                <w:numId w:val="2"/>
              </w:numPr>
              <w:rPr>
                <w:rFonts w:ascii="Arial" w:hAnsi="Arial" w:cs="Arial"/>
                <w:sz w:val="20"/>
                <w:szCs w:val="20"/>
              </w:rPr>
            </w:pPr>
            <w:r w:rsidRPr="002743CA">
              <w:rPr>
                <w:rFonts w:ascii="Arial" w:hAnsi="Arial" w:cs="Arial"/>
                <w:sz w:val="20"/>
                <w:szCs w:val="20"/>
              </w:rPr>
              <w:t xml:space="preserve">№08-1489/пз-4 </w:t>
            </w:r>
          </w:p>
          <w:p w:rsidR="00DE1A60" w:rsidRPr="002743CA" w:rsidRDefault="00DE1A60">
            <w:pPr>
              <w:pStyle w:val="af1"/>
              <w:numPr>
                <w:ilvl w:val="0"/>
                <w:numId w:val="2"/>
              </w:numPr>
              <w:rPr>
                <w:rFonts w:ascii="Arial" w:hAnsi="Arial" w:cs="Arial"/>
                <w:sz w:val="20"/>
                <w:szCs w:val="20"/>
              </w:rPr>
            </w:pPr>
            <w:r w:rsidRPr="002743CA">
              <w:rPr>
                <w:rFonts w:ascii="Arial" w:hAnsi="Arial" w:cs="Arial"/>
                <w:sz w:val="20"/>
                <w:szCs w:val="20"/>
              </w:rPr>
              <w:t>от 03.07.2008</w:t>
            </w:r>
          </w:p>
        </w:tc>
        <w:tc>
          <w:tcPr>
            <w:tcW w:w="1310" w:type="dxa"/>
            <w:tcBorders>
              <w:top w:val="single" w:sz="8" w:space="0" w:color="808080"/>
              <w:left w:val="single" w:sz="8" w:space="0" w:color="808080"/>
              <w:bottom w:val="single" w:sz="8" w:space="0" w:color="808080"/>
            </w:tcBorders>
            <w:shd w:val="clear" w:color="auto" w:fill="auto"/>
            <w:vAlign w:val="bottom"/>
          </w:tcPr>
          <w:p w:rsidR="00DE1A60" w:rsidRPr="002743CA" w:rsidRDefault="00DE1A60" w:rsidP="007874D0">
            <w:pPr>
              <w:pStyle w:val="af1"/>
              <w:numPr>
                <w:ilvl w:val="0"/>
                <w:numId w:val="2"/>
              </w:numPr>
              <w:snapToGrid w:val="0"/>
              <w:jc w:val="center"/>
              <w:rPr>
                <w:rFonts w:ascii="Arial" w:hAnsi="Arial" w:cs="Arial"/>
                <w:sz w:val="20"/>
                <w:szCs w:val="20"/>
              </w:rPr>
            </w:pPr>
            <w:r w:rsidRPr="002743CA">
              <w:rPr>
                <w:rFonts w:ascii="Arial" w:hAnsi="Arial" w:cs="Arial"/>
                <w:sz w:val="20"/>
                <w:szCs w:val="20"/>
              </w:rPr>
              <w:t>11</w:t>
            </w:r>
            <w:r w:rsidR="007874D0">
              <w:rPr>
                <w:rFonts w:ascii="Arial" w:hAnsi="Arial" w:cs="Arial"/>
                <w:sz w:val="20"/>
                <w:szCs w:val="20"/>
              </w:rPr>
              <w:t xml:space="preserve"> </w:t>
            </w:r>
            <w:r w:rsidRPr="002743CA">
              <w:rPr>
                <w:rFonts w:ascii="Arial" w:hAnsi="Arial" w:cs="Arial"/>
                <w:sz w:val="20"/>
                <w:szCs w:val="20"/>
              </w:rPr>
              <w:t>0</w:t>
            </w:r>
            <w:r w:rsidR="007874D0">
              <w:rPr>
                <w:rFonts w:ascii="Arial" w:hAnsi="Arial" w:cs="Arial"/>
                <w:sz w:val="20"/>
                <w:szCs w:val="20"/>
              </w:rPr>
              <w:t xml:space="preserve">66 </w:t>
            </w:r>
            <w:r w:rsidRPr="002743CA">
              <w:rPr>
                <w:rFonts w:ascii="Arial" w:hAnsi="Arial" w:cs="Arial"/>
                <w:sz w:val="20"/>
                <w:szCs w:val="20"/>
              </w:rPr>
              <w:t>090</w:t>
            </w:r>
          </w:p>
        </w:tc>
        <w:tc>
          <w:tcPr>
            <w:tcW w:w="1198" w:type="dxa"/>
            <w:tcBorders>
              <w:top w:val="single" w:sz="8" w:space="0" w:color="808080"/>
              <w:left w:val="single" w:sz="8" w:space="0" w:color="808080"/>
              <w:bottom w:val="single" w:sz="8" w:space="0" w:color="808080"/>
            </w:tcBorders>
            <w:shd w:val="clear" w:color="auto" w:fill="auto"/>
            <w:vAlign w:val="bottom"/>
          </w:tcPr>
          <w:p w:rsidR="00DE1A60" w:rsidRPr="002743CA" w:rsidRDefault="00DE1A60">
            <w:pPr>
              <w:pStyle w:val="af1"/>
              <w:numPr>
                <w:ilvl w:val="0"/>
                <w:numId w:val="2"/>
              </w:numPr>
              <w:snapToGrid w:val="0"/>
              <w:jc w:val="center"/>
              <w:rPr>
                <w:rFonts w:ascii="Arial" w:hAnsi="Arial" w:cs="Arial"/>
                <w:sz w:val="20"/>
                <w:szCs w:val="20"/>
              </w:rPr>
            </w:pPr>
            <w:r w:rsidRPr="002743CA">
              <w:rPr>
                <w:rFonts w:ascii="Arial" w:hAnsi="Arial" w:cs="Arial"/>
                <w:sz w:val="20"/>
                <w:szCs w:val="20"/>
              </w:rPr>
              <w:t>100</w:t>
            </w:r>
          </w:p>
        </w:tc>
        <w:tc>
          <w:tcPr>
            <w:tcW w:w="1602" w:type="dxa"/>
            <w:tcBorders>
              <w:top w:val="single" w:sz="8" w:space="0" w:color="808080"/>
              <w:left w:val="single" w:sz="8" w:space="0" w:color="808080"/>
              <w:bottom w:val="single" w:sz="8" w:space="0" w:color="808080"/>
            </w:tcBorders>
            <w:shd w:val="clear" w:color="auto" w:fill="auto"/>
            <w:vAlign w:val="bottom"/>
          </w:tcPr>
          <w:p w:rsidR="00DE1A60" w:rsidRPr="002743CA" w:rsidRDefault="00DE1A60">
            <w:pPr>
              <w:pStyle w:val="af1"/>
              <w:numPr>
                <w:ilvl w:val="0"/>
                <w:numId w:val="2"/>
              </w:numPr>
              <w:snapToGrid w:val="0"/>
              <w:jc w:val="center"/>
              <w:rPr>
                <w:rFonts w:ascii="Arial" w:hAnsi="Arial" w:cs="Arial"/>
                <w:sz w:val="20"/>
                <w:szCs w:val="20"/>
              </w:rPr>
            </w:pPr>
            <w:r w:rsidRPr="002743CA">
              <w:rPr>
                <w:rFonts w:ascii="Arial" w:hAnsi="Arial" w:cs="Arial"/>
                <w:sz w:val="20"/>
                <w:szCs w:val="20"/>
              </w:rPr>
              <w:t>1 106 609 000</w:t>
            </w:r>
          </w:p>
        </w:tc>
        <w:tc>
          <w:tcPr>
            <w:tcW w:w="1418" w:type="dxa"/>
            <w:tcBorders>
              <w:top w:val="single" w:sz="8" w:space="0" w:color="808080"/>
              <w:left w:val="single" w:sz="8" w:space="0" w:color="808080"/>
              <w:bottom w:val="single" w:sz="8" w:space="0" w:color="808080"/>
            </w:tcBorders>
            <w:shd w:val="clear" w:color="auto" w:fill="auto"/>
            <w:vAlign w:val="bottom"/>
          </w:tcPr>
          <w:p w:rsidR="00DE1A60" w:rsidRPr="002743CA" w:rsidRDefault="00DE1A60">
            <w:pPr>
              <w:pStyle w:val="af1"/>
              <w:numPr>
                <w:ilvl w:val="0"/>
                <w:numId w:val="2"/>
              </w:numPr>
              <w:snapToGrid w:val="0"/>
              <w:rPr>
                <w:rFonts w:ascii="Arial" w:hAnsi="Arial" w:cs="Arial"/>
                <w:sz w:val="20"/>
                <w:szCs w:val="20"/>
              </w:rPr>
            </w:pPr>
            <w:r w:rsidRPr="002743CA">
              <w:rPr>
                <w:rFonts w:ascii="Arial" w:hAnsi="Arial" w:cs="Arial"/>
                <w:sz w:val="20"/>
                <w:szCs w:val="20"/>
              </w:rPr>
              <w:t>1-01-55377-Е    от 03.07.2008г</w:t>
            </w:r>
          </w:p>
        </w:tc>
        <w:tc>
          <w:tcPr>
            <w:tcW w:w="1450" w:type="dxa"/>
            <w:tcBorders>
              <w:top w:val="single" w:sz="8" w:space="0" w:color="808080"/>
              <w:left w:val="single" w:sz="8" w:space="0" w:color="808080"/>
              <w:bottom w:val="single" w:sz="8" w:space="0" w:color="808080"/>
              <w:right w:val="single" w:sz="8" w:space="0" w:color="808080"/>
            </w:tcBorders>
            <w:shd w:val="clear" w:color="auto" w:fill="auto"/>
            <w:vAlign w:val="bottom"/>
          </w:tcPr>
          <w:p w:rsidR="00DE1A60" w:rsidRPr="002743CA" w:rsidRDefault="00DE1A60">
            <w:pPr>
              <w:pStyle w:val="af1"/>
              <w:numPr>
                <w:ilvl w:val="0"/>
                <w:numId w:val="2"/>
              </w:numPr>
              <w:snapToGrid w:val="0"/>
              <w:rPr>
                <w:rFonts w:ascii="Arial" w:hAnsi="Arial" w:cs="Arial"/>
                <w:sz w:val="20"/>
                <w:szCs w:val="20"/>
              </w:rPr>
            </w:pPr>
            <w:r w:rsidRPr="002743CA">
              <w:rPr>
                <w:rFonts w:ascii="Arial" w:hAnsi="Arial" w:cs="Arial"/>
                <w:sz w:val="20"/>
                <w:szCs w:val="20"/>
              </w:rPr>
              <w:t xml:space="preserve">19.05.08 </w:t>
            </w:r>
          </w:p>
          <w:p w:rsidR="00DE1A60" w:rsidRPr="002743CA" w:rsidRDefault="00DE1A60">
            <w:pPr>
              <w:pStyle w:val="af1"/>
              <w:numPr>
                <w:ilvl w:val="0"/>
                <w:numId w:val="2"/>
              </w:numPr>
              <w:rPr>
                <w:rFonts w:ascii="Arial" w:hAnsi="Arial" w:cs="Arial"/>
                <w:sz w:val="20"/>
                <w:szCs w:val="20"/>
              </w:rPr>
            </w:pPr>
            <w:r w:rsidRPr="002743CA">
              <w:rPr>
                <w:rFonts w:ascii="Arial" w:hAnsi="Arial" w:cs="Arial"/>
                <w:sz w:val="20"/>
                <w:szCs w:val="20"/>
              </w:rPr>
              <w:t>ГРН 2085543274837</w:t>
            </w:r>
          </w:p>
        </w:tc>
      </w:tr>
      <w:tr w:rsidR="00DE1A60" w:rsidRPr="002743CA">
        <w:tc>
          <w:tcPr>
            <w:tcW w:w="709" w:type="dxa"/>
            <w:tcBorders>
              <w:top w:val="single" w:sz="8" w:space="0" w:color="808080"/>
              <w:left w:val="single" w:sz="8" w:space="0" w:color="808080"/>
              <w:bottom w:val="single" w:sz="8" w:space="0" w:color="808080"/>
            </w:tcBorders>
            <w:shd w:val="clear" w:color="auto" w:fill="auto"/>
            <w:vAlign w:val="bottom"/>
          </w:tcPr>
          <w:p w:rsidR="00DE1A60" w:rsidRPr="002743CA" w:rsidRDefault="00DE1A60">
            <w:pPr>
              <w:pStyle w:val="af1"/>
              <w:numPr>
                <w:ilvl w:val="0"/>
                <w:numId w:val="2"/>
              </w:numPr>
              <w:snapToGrid w:val="0"/>
              <w:jc w:val="center"/>
              <w:rPr>
                <w:rFonts w:ascii="Arial" w:hAnsi="Arial" w:cs="Arial"/>
                <w:sz w:val="20"/>
                <w:szCs w:val="20"/>
              </w:rPr>
            </w:pPr>
            <w:r w:rsidRPr="002743CA">
              <w:rPr>
                <w:rFonts w:ascii="Arial" w:hAnsi="Arial" w:cs="Arial"/>
                <w:sz w:val="20"/>
                <w:szCs w:val="20"/>
              </w:rPr>
              <w:t>2</w:t>
            </w:r>
          </w:p>
        </w:tc>
        <w:tc>
          <w:tcPr>
            <w:tcW w:w="2268" w:type="dxa"/>
            <w:tcBorders>
              <w:top w:val="single" w:sz="8" w:space="0" w:color="808080"/>
              <w:left w:val="single" w:sz="8" w:space="0" w:color="808080"/>
              <w:bottom w:val="single" w:sz="8" w:space="0" w:color="808080"/>
            </w:tcBorders>
            <w:shd w:val="clear" w:color="auto" w:fill="auto"/>
            <w:vAlign w:val="bottom"/>
          </w:tcPr>
          <w:p w:rsidR="00DE1A60" w:rsidRPr="002743CA" w:rsidRDefault="00DE1A60">
            <w:pPr>
              <w:pStyle w:val="af1"/>
              <w:numPr>
                <w:ilvl w:val="0"/>
                <w:numId w:val="2"/>
              </w:numPr>
              <w:snapToGrid w:val="0"/>
              <w:rPr>
                <w:rFonts w:ascii="Arial" w:hAnsi="Arial" w:cs="Arial"/>
                <w:sz w:val="20"/>
                <w:szCs w:val="20"/>
              </w:rPr>
            </w:pPr>
            <w:r w:rsidRPr="002743CA">
              <w:rPr>
                <w:rFonts w:ascii="Arial" w:hAnsi="Arial" w:cs="Arial"/>
                <w:sz w:val="20"/>
                <w:szCs w:val="20"/>
              </w:rPr>
              <w:t>№08-2327/пз-4 от 02.10.2008г.</w:t>
            </w:r>
          </w:p>
        </w:tc>
        <w:tc>
          <w:tcPr>
            <w:tcW w:w="1310" w:type="dxa"/>
            <w:tcBorders>
              <w:top w:val="single" w:sz="8" w:space="0" w:color="808080"/>
              <w:left w:val="single" w:sz="8" w:space="0" w:color="808080"/>
              <w:bottom w:val="single" w:sz="8" w:space="0" w:color="808080"/>
            </w:tcBorders>
            <w:shd w:val="clear" w:color="auto" w:fill="auto"/>
            <w:vAlign w:val="bottom"/>
          </w:tcPr>
          <w:p w:rsidR="00DE1A60" w:rsidRPr="002743CA" w:rsidRDefault="00DE1A60">
            <w:pPr>
              <w:pStyle w:val="af1"/>
              <w:numPr>
                <w:ilvl w:val="0"/>
                <w:numId w:val="2"/>
              </w:numPr>
              <w:snapToGrid w:val="0"/>
              <w:jc w:val="center"/>
              <w:rPr>
                <w:rFonts w:ascii="Arial" w:hAnsi="Arial" w:cs="Arial"/>
                <w:sz w:val="20"/>
                <w:szCs w:val="20"/>
              </w:rPr>
            </w:pPr>
            <w:r w:rsidRPr="002743CA">
              <w:rPr>
                <w:rFonts w:ascii="Arial" w:hAnsi="Arial" w:cs="Arial"/>
                <w:sz w:val="20"/>
                <w:szCs w:val="20"/>
              </w:rPr>
              <w:t>1</w:t>
            </w:r>
            <w:r w:rsidR="007874D0">
              <w:rPr>
                <w:rFonts w:ascii="Arial" w:hAnsi="Arial" w:cs="Arial"/>
                <w:sz w:val="20"/>
                <w:szCs w:val="20"/>
              </w:rPr>
              <w:t xml:space="preserve"> </w:t>
            </w:r>
            <w:r w:rsidRPr="002743CA">
              <w:rPr>
                <w:rFonts w:ascii="Arial" w:hAnsi="Arial" w:cs="Arial"/>
                <w:sz w:val="20"/>
                <w:szCs w:val="20"/>
              </w:rPr>
              <w:t>641</w:t>
            </w:r>
            <w:r w:rsidR="007874D0">
              <w:rPr>
                <w:rFonts w:ascii="Arial" w:hAnsi="Arial" w:cs="Arial"/>
                <w:sz w:val="20"/>
                <w:szCs w:val="20"/>
              </w:rPr>
              <w:t xml:space="preserve"> </w:t>
            </w:r>
            <w:r w:rsidRPr="002743CA">
              <w:rPr>
                <w:rFonts w:ascii="Arial" w:hAnsi="Arial" w:cs="Arial"/>
                <w:sz w:val="20"/>
                <w:szCs w:val="20"/>
              </w:rPr>
              <w:t>822</w:t>
            </w:r>
          </w:p>
        </w:tc>
        <w:tc>
          <w:tcPr>
            <w:tcW w:w="1198" w:type="dxa"/>
            <w:tcBorders>
              <w:top w:val="single" w:sz="8" w:space="0" w:color="808080"/>
              <w:left w:val="single" w:sz="8" w:space="0" w:color="808080"/>
              <w:bottom w:val="single" w:sz="8" w:space="0" w:color="808080"/>
            </w:tcBorders>
            <w:shd w:val="clear" w:color="auto" w:fill="auto"/>
            <w:vAlign w:val="bottom"/>
          </w:tcPr>
          <w:p w:rsidR="00DE1A60" w:rsidRPr="002743CA" w:rsidRDefault="00DE1A60">
            <w:pPr>
              <w:pStyle w:val="af1"/>
              <w:numPr>
                <w:ilvl w:val="0"/>
                <w:numId w:val="2"/>
              </w:numPr>
              <w:snapToGrid w:val="0"/>
              <w:jc w:val="center"/>
              <w:rPr>
                <w:rFonts w:ascii="Arial" w:hAnsi="Arial" w:cs="Arial"/>
                <w:sz w:val="20"/>
                <w:szCs w:val="20"/>
              </w:rPr>
            </w:pPr>
            <w:r w:rsidRPr="002743CA">
              <w:rPr>
                <w:rFonts w:ascii="Arial" w:hAnsi="Arial" w:cs="Arial"/>
                <w:sz w:val="20"/>
                <w:szCs w:val="20"/>
              </w:rPr>
              <w:t>100</w:t>
            </w:r>
          </w:p>
        </w:tc>
        <w:tc>
          <w:tcPr>
            <w:tcW w:w="1602" w:type="dxa"/>
            <w:tcBorders>
              <w:top w:val="single" w:sz="8" w:space="0" w:color="808080"/>
              <w:left w:val="single" w:sz="8" w:space="0" w:color="808080"/>
              <w:bottom w:val="single" w:sz="8" w:space="0" w:color="808080"/>
            </w:tcBorders>
            <w:shd w:val="clear" w:color="auto" w:fill="auto"/>
            <w:vAlign w:val="bottom"/>
          </w:tcPr>
          <w:p w:rsidR="00DE1A60" w:rsidRPr="002743CA" w:rsidRDefault="00DE1A60">
            <w:pPr>
              <w:pStyle w:val="af1"/>
              <w:numPr>
                <w:ilvl w:val="0"/>
                <w:numId w:val="2"/>
              </w:numPr>
              <w:snapToGrid w:val="0"/>
              <w:jc w:val="center"/>
              <w:rPr>
                <w:rFonts w:ascii="Arial" w:hAnsi="Arial" w:cs="Arial"/>
                <w:sz w:val="20"/>
                <w:szCs w:val="20"/>
              </w:rPr>
            </w:pPr>
            <w:r w:rsidRPr="002743CA">
              <w:rPr>
                <w:rFonts w:ascii="Arial" w:hAnsi="Arial" w:cs="Arial"/>
                <w:sz w:val="20"/>
                <w:szCs w:val="20"/>
              </w:rPr>
              <w:t>164 182 200</w:t>
            </w:r>
          </w:p>
        </w:tc>
        <w:tc>
          <w:tcPr>
            <w:tcW w:w="1418" w:type="dxa"/>
            <w:tcBorders>
              <w:top w:val="single" w:sz="8" w:space="0" w:color="808080"/>
              <w:left w:val="single" w:sz="8" w:space="0" w:color="808080"/>
              <w:bottom w:val="single" w:sz="8" w:space="0" w:color="808080"/>
            </w:tcBorders>
            <w:shd w:val="clear" w:color="auto" w:fill="auto"/>
            <w:vAlign w:val="bottom"/>
          </w:tcPr>
          <w:p w:rsidR="00DE1A60" w:rsidRPr="002743CA" w:rsidRDefault="00DE1A60">
            <w:pPr>
              <w:pStyle w:val="af1"/>
              <w:numPr>
                <w:ilvl w:val="0"/>
                <w:numId w:val="2"/>
              </w:numPr>
              <w:snapToGrid w:val="0"/>
              <w:rPr>
                <w:rFonts w:ascii="Arial" w:hAnsi="Arial" w:cs="Arial"/>
                <w:sz w:val="20"/>
                <w:szCs w:val="20"/>
              </w:rPr>
            </w:pPr>
            <w:r w:rsidRPr="002743CA">
              <w:rPr>
                <w:rFonts w:ascii="Arial" w:hAnsi="Arial" w:cs="Arial"/>
                <w:sz w:val="20"/>
                <w:szCs w:val="20"/>
              </w:rPr>
              <w:t>1-01-55377-Е-001Д от 02.10.2008г</w:t>
            </w:r>
          </w:p>
        </w:tc>
        <w:tc>
          <w:tcPr>
            <w:tcW w:w="1450" w:type="dxa"/>
            <w:tcBorders>
              <w:top w:val="single" w:sz="8" w:space="0" w:color="808080"/>
              <w:left w:val="single" w:sz="8" w:space="0" w:color="808080"/>
              <w:bottom w:val="single" w:sz="8" w:space="0" w:color="808080"/>
              <w:right w:val="single" w:sz="8" w:space="0" w:color="808080"/>
            </w:tcBorders>
            <w:shd w:val="clear" w:color="auto" w:fill="auto"/>
            <w:vAlign w:val="bottom"/>
          </w:tcPr>
          <w:p w:rsidR="00DE1A60" w:rsidRPr="002743CA" w:rsidRDefault="00DE1A60">
            <w:pPr>
              <w:pStyle w:val="af1"/>
              <w:numPr>
                <w:ilvl w:val="0"/>
                <w:numId w:val="2"/>
              </w:numPr>
              <w:snapToGrid w:val="0"/>
              <w:rPr>
                <w:rFonts w:ascii="Arial" w:hAnsi="Arial" w:cs="Arial"/>
                <w:sz w:val="20"/>
                <w:szCs w:val="20"/>
              </w:rPr>
            </w:pPr>
            <w:r w:rsidRPr="002743CA">
              <w:rPr>
                <w:rFonts w:ascii="Arial" w:hAnsi="Arial" w:cs="Arial"/>
                <w:sz w:val="20"/>
                <w:szCs w:val="20"/>
              </w:rPr>
              <w:t>10.04.09</w:t>
            </w:r>
          </w:p>
          <w:p w:rsidR="00DE1A60" w:rsidRPr="002743CA" w:rsidRDefault="00DE1A60">
            <w:pPr>
              <w:pStyle w:val="af1"/>
              <w:numPr>
                <w:ilvl w:val="0"/>
                <w:numId w:val="2"/>
              </w:numPr>
              <w:rPr>
                <w:rFonts w:ascii="Arial" w:hAnsi="Arial" w:cs="Arial"/>
                <w:sz w:val="20"/>
                <w:szCs w:val="20"/>
              </w:rPr>
            </w:pPr>
            <w:r w:rsidRPr="002743CA">
              <w:rPr>
                <w:rFonts w:ascii="Arial" w:hAnsi="Arial" w:cs="Arial"/>
                <w:sz w:val="20"/>
                <w:szCs w:val="20"/>
              </w:rPr>
              <w:t xml:space="preserve"> ГРН</w:t>
            </w:r>
          </w:p>
          <w:p w:rsidR="00DE1A60" w:rsidRPr="002743CA" w:rsidRDefault="00DE1A60">
            <w:pPr>
              <w:pStyle w:val="af1"/>
              <w:numPr>
                <w:ilvl w:val="0"/>
                <w:numId w:val="2"/>
              </w:numPr>
              <w:rPr>
                <w:rFonts w:ascii="Arial" w:hAnsi="Arial" w:cs="Arial"/>
                <w:sz w:val="20"/>
                <w:szCs w:val="20"/>
              </w:rPr>
            </w:pPr>
            <w:r w:rsidRPr="002743CA">
              <w:rPr>
                <w:rFonts w:ascii="Arial" w:hAnsi="Arial" w:cs="Arial"/>
                <w:sz w:val="20"/>
                <w:szCs w:val="20"/>
              </w:rPr>
              <w:t>2095543173350</w:t>
            </w:r>
          </w:p>
        </w:tc>
      </w:tr>
      <w:tr w:rsidR="00DE1A60" w:rsidRPr="002743CA">
        <w:tc>
          <w:tcPr>
            <w:tcW w:w="709" w:type="dxa"/>
            <w:tcBorders>
              <w:top w:val="single" w:sz="8" w:space="0" w:color="808080"/>
              <w:left w:val="single" w:sz="8" w:space="0" w:color="808080"/>
              <w:bottom w:val="single" w:sz="8" w:space="0" w:color="808080"/>
            </w:tcBorders>
            <w:shd w:val="clear" w:color="auto" w:fill="auto"/>
            <w:vAlign w:val="bottom"/>
          </w:tcPr>
          <w:p w:rsidR="00DE1A60" w:rsidRPr="002743CA" w:rsidRDefault="00DE1A60">
            <w:pPr>
              <w:pStyle w:val="af1"/>
              <w:numPr>
                <w:ilvl w:val="0"/>
                <w:numId w:val="2"/>
              </w:numPr>
              <w:snapToGrid w:val="0"/>
              <w:jc w:val="center"/>
              <w:rPr>
                <w:rFonts w:ascii="Arial" w:hAnsi="Arial" w:cs="Arial"/>
                <w:sz w:val="20"/>
                <w:szCs w:val="20"/>
              </w:rPr>
            </w:pPr>
            <w:r w:rsidRPr="002743CA">
              <w:rPr>
                <w:rFonts w:ascii="Arial" w:hAnsi="Arial" w:cs="Arial"/>
                <w:sz w:val="20"/>
                <w:szCs w:val="20"/>
              </w:rPr>
              <w:t>3</w:t>
            </w:r>
          </w:p>
        </w:tc>
        <w:tc>
          <w:tcPr>
            <w:tcW w:w="2268" w:type="dxa"/>
            <w:tcBorders>
              <w:top w:val="single" w:sz="8" w:space="0" w:color="808080"/>
              <w:left w:val="single" w:sz="8" w:space="0" w:color="808080"/>
              <w:bottom w:val="single" w:sz="8" w:space="0" w:color="808080"/>
            </w:tcBorders>
            <w:shd w:val="clear" w:color="auto" w:fill="auto"/>
            <w:vAlign w:val="bottom"/>
          </w:tcPr>
          <w:p w:rsidR="00DE1A60" w:rsidRPr="002743CA" w:rsidRDefault="00DE1A60">
            <w:pPr>
              <w:pStyle w:val="af1"/>
              <w:numPr>
                <w:ilvl w:val="0"/>
                <w:numId w:val="2"/>
              </w:numPr>
              <w:snapToGrid w:val="0"/>
              <w:rPr>
                <w:rFonts w:ascii="Arial" w:hAnsi="Arial" w:cs="Arial"/>
                <w:sz w:val="20"/>
                <w:szCs w:val="20"/>
              </w:rPr>
            </w:pPr>
            <w:r w:rsidRPr="002743CA">
              <w:rPr>
                <w:rFonts w:ascii="Arial" w:hAnsi="Arial" w:cs="Arial"/>
                <w:sz w:val="20"/>
                <w:szCs w:val="20"/>
              </w:rPr>
              <w:t>№51-09-806/пз-4 от 10.07.2009</w:t>
            </w:r>
          </w:p>
          <w:p w:rsidR="00DE1A60" w:rsidRPr="002743CA" w:rsidRDefault="00DE1A60">
            <w:pPr>
              <w:pStyle w:val="af1"/>
              <w:numPr>
                <w:ilvl w:val="0"/>
                <w:numId w:val="2"/>
              </w:numPr>
              <w:rPr>
                <w:rFonts w:ascii="Arial" w:hAnsi="Arial" w:cs="Arial"/>
                <w:sz w:val="20"/>
                <w:szCs w:val="20"/>
              </w:rPr>
            </w:pPr>
            <w:r w:rsidRPr="002743CA">
              <w:rPr>
                <w:rFonts w:ascii="Arial" w:hAnsi="Arial" w:cs="Arial"/>
                <w:sz w:val="20"/>
                <w:szCs w:val="20"/>
              </w:rPr>
              <w:t>№51-09-1384/пз-4 от 23.11.2009г</w:t>
            </w:r>
          </w:p>
        </w:tc>
        <w:tc>
          <w:tcPr>
            <w:tcW w:w="1310" w:type="dxa"/>
            <w:tcBorders>
              <w:top w:val="single" w:sz="8" w:space="0" w:color="808080"/>
              <w:left w:val="single" w:sz="8" w:space="0" w:color="808080"/>
              <w:bottom w:val="single" w:sz="8" w:space="0" w:color="808080"/>
            </w:tcBorders>
            <w:shd w:val="clear" w:color="auto" w:fill="auto"/>
            <w:vAlign w:val="bottom"/>
          </w:tcPr>
          <w:p w:rsidR="00DE1A60" w:rsidRPr="002743CA" w:rsidRDefault="00DE1A60">
            <w:pPr>
              <w:pStyle w:val="af1"/>
              <w:numPr>
                <w:ilvl w:val="0"/>
                <w:numId w:val="2"/>
              </w:numPr>
              <w:snapToGrid w:val="0"/>
              <w:jc w:val="center"/>
              <w:rPr>
                <w:rFonts w:ascii="Arial" w:hAnsi="Arial" w:cs="Arial"/>
                <w:sz w:val="20"/>
                <w:szCs w:val="20"/>
              </w:rPr>
            </w:pPr>
            <w:r w:rsidRPr="002743CA">
              <w:rPr>
                <w:rFonts w:ascii="Arial" w:hAnsi="Arial" w:cs="Arial"/>
                <w:sz w:val="20"/>
                <w:szCs w:val="20"/>
              </w:rPr>
              <w:t>695</w:t>
            </w:r>
            <w:r w:rsidR="007874D0">
              <w:rPr>
                <w:rFonts w:ascii="Arial" w:hAnsi="Arial" w:cs="Arial"/>
                <w:sz w:val="20"/>
                <w:szCs w:val="20"/>
              </w:rPr>
              <w:t xml:space="preserve"> </w:t>
            </w:r>
            <w:r w:rsidRPr="002743CA">
              <w:rPr>
                <w:rFonts w:ascii="Arial" w:hAnsi="Arial" w:cs="Arial"/>
                <w:sz w:val="20"/>
                <w:szCs w:val="20"/>
              </w:rPr>
              <w:t>780</w:t>
            </w:r>
          </w:p>
        </w:tc>
        <w:tc>
          <w:tcPr>
            <w:tcW w:w="1198" w:type="dxa"/>
            <w:tcBorders>
              <w:top w:val="single" w:sz="8" w:space="0" w:color="808080"/>
              <w:left w:val="single" w:sz="8" w:space="0" w:color="808080"/>
              <w:bottom w:val="single" w:sz="8" w:space="0" w:color="808080"/>
            </w:tcBorders>
            <w:shd w:val="clear" w:color="auto" w:fill="auto"/>
            <w:vAlign w:val="bottom"/>
          </w:tcPr>
          <w:p w:rsidR="00DE1A60" w:rsidRPr="002743CA" w:rsidRDefault="00DE1A60">
            <w:pPr>
              <w:pStyle w:val="af1"/>
              <w:numPr>
                <w:ilvl w:val="0"/>
                <w:numId w:val="2"/>
              </w:numPr>
              <w:snapToGrid w:val="0"/>
              <w:jc w:val="center"/>
              <w:rPr>
                <w:rFonts w:ascii="Arial" w:hAnsi="Arial" w:cs="Arial"/>
                <w:sz w:val="20"/>
                <w:szCs w:val="20"/>
              </w:rPr>
            </w:pPr>
            <w:r w:rsidRPr="002743CA">
              <w:rPr>
                <w:rFonts w:ascii="Arial" w:hAnsi="Arial" w:cs="Arial"/>
                <w:sz w:val="20"/>
                <w:szCs w:val="20"/>
              </w:rPr>
              <w:t>100</w:t>
            </w:r>
          </w:p>
        </w:tc>
        <w:tc>
          <w:tcPr>
            <w:tcW w:w="1602" w:type="dxa"/>
            <w:tcBorders>
              <w:top w:val="single" w:sz="8" w:space="0" w:color="808080"/>
              <w:left w:val="single" w:sz="8" w:space="0" w:color="808080"/>
              <w:bottom w:val="single" w:sz="8" w:space="0" w:color="808080"/>
            </w:tcBorders>
            <w:shd w:val="clear" w:color="auto" w:fill="auto"/>
            <w:vAlign w:val="bottom"/>
          </w:tcPr>
          <w:p w:rsidR="00DE1A60" w:rsidRPr="002743CA" w:rsidRDefault="00DE1A60">
            <w:pPr>
              <w:pStyle w:val="af1"/>
              <w:numPr>
                <w:ilvl w:val="0"/>
                <w:numId w:val="2"/>
              </w:numPr>
              <w:snapToGrid w:val="0"/>
              <w:jc w:val="center"/>
              <w:rPr>
                <w:rFonts w:ascii="Arial" w:hAnsi="Arial" w:cs="Arial"/>
                <w:sz w:val="20"/>
                <w:szCs w:val="20"/>
              </w:rPr>
            </w:pPr>
            <w:r w:rsidRPr="002743CA">
              <w:rPr>
                <w:rFonts w:ascii="Arial" w:hAnsi="Arial" w:cs="Arial"/>
                <w:sz w:val="20"/>
                <w:szCs w:val="20"/>
              </w:rPr>
              <w:t>69 578 000</w:t>
            </w:r>
          </w:p>
        </w:tc>
        <w:tc>
          <w:tcPr>
            <w:tcW w:w="1418" w:type="dxa"/>
            <w:tcBorders>
              <w:top w:val="single" w:sz="8" w:space="0" w:color="808080"/>
              <w:left w:val="single" w:sz="8" w:space="0" w:color="808080"/>
              <w:bottom w:val="single" w:sz="8" w:space="0" w:color="808080"/>
            </w:tcBorders>
            <w:shd w:val="clear" w:color="auto" w:fill="auto"/>
            <w:vAlign w:val="bottom"/>
          </w:tcPr>
          <w:p w:rsidR="00DE1A60" w:rsidRPr="002743CA" w:rsidRDefault="00DE1A60">
            <w:pPr>
              <w:pStyle w:val="af1"/>
              <w:numPr>
                <w:ilvl w:val="0"/>
                <w:numId w:val="2"/>
              </w:numPr>
              <w:snapToGrid w:val="0"/>
              <w:rPr>
                <w:rFonts w:ascii="Arial" w:hAnsi="Arial" w:cs="Arial"/>
                <w:sz w:val="20"/>
                <w:szCs w:val="20"/>
              </w:rPr>
            </w:pPr>
            <w:r w:rsidRPr="002743CA">
              <w:rPr>
                <w:rFonts w:ascii="Arial" w:hAnsi="Arial" w:cs="Arial"/>
                <w:sz w:val="20"/>
                <w:szCs w:val="20"/>
              </w:rPr>
              <w:t>1-01-55377-Е-002Д от 10.07.2009г</w:t>
            </w:r>
          </w:p>
        </w:tc>
        <w:tc>
          <w:tcPr>
            <w:tcW w:w="1450" w:type="dxa"/>
            <w:tcBorders>
              <w:top w:val="single" w:sz="8" w:space="0" w:color="808080"/>
              <w:left w:val="single" w:sz="8" w:space="0" w:color="808080"/>
              <w:bottom w:val="single" w:sz="8" w:space="0" w:color="808080"/>
              <w:right w:val="single" w:sz="8" w:space="0" w:color="808080"/>
            </w:tcBorders>
            <w:shd w:val="clear" w:color="auto" w:fill="auto"/>
            <w:vAlign w:val="bottom"/>
          </w:tcPr>
          <w:p w:rsidR="00DE1A60" w:rsidRPr="002743CA" w:rsidRDefault="00DE1A60">
            <w:pPr>
              <w:pStyle w:val="af1"/>
              <w:numPr>
                <w:ilvl w:val="0"/>
                <w:numId w:val="2"/>
              </w:numPr>
              <w:snapToGrid w:val="0"/>
              <w:rPr>
                <w:rFonts w:ascii="Arial" w:hAnsi="Arial" w:cs="Arial"/>
                <w:sz w:val="20"/>
                <w:szCs w:val="20"/>
              </w:rPr>
            </w:pPr>
            <w:r w:rsidRPr="002743CA">
              <w:rPr>
                <w:rFonts w:ascii="Arial" w:hAnsi="Arial" w:cs="Arial"/>
                <w:sz w:val="20"/>
                <w:szCs w:val="20"/>
              </w:rPr>
              <w:t>18.01.2010</w:t>
            </w:r>
          </w:p>
          <w:p w:rsidR="00DE1A60" w:rsidRPr="002743CA" w:rsidRDefault="00DE1A60">
            <w:pPr>
              <w:pStyle w:val="af1"/>
              <w:numPr>
                <w:ilvl w:val="0"/>
                <w:numId w:val="2"/>
              </w:numPr>
              <w:rPr>
                <w:rFonts w:ascii="Arial" w:hAnsi="Arial" w:cs="Arial"/>
                <w:sz w:val="20"/>
                <w:szCs w:val="20"/>
              </w:rPr>
            </w:pPr>
            <w:r w:rsidRPr="002743CA">
              <w:rPr>
                <w:rFonts w:ascii="Arial" w:hAnsi="Arial" w:cs="Arial"/>
                <w:sz w:val="20"/>
                <w:szCs w:val="20"/>
              </w:rPr>
              <w:t>ГРН</w:t>
            </w:r>
          </w:p>
          <w:p w:rsidR="00DE1A60" w:rsidRPr="002743CA" w:rsidRDefault="00DE1A60">
            <w:pPr>
              <w:pStyle w:val="af1"/>
              <w:numPr>
                <w:ilvl w:val="0"/>
                <w:numId w:val="2"/>
              </w:numPr>
              <w:rPr>
                <w:rFonts w:ascii="Arial" w:hAnsi="Arial" w:cs="Arial"/>
                <w:sz w:val="20"/>
                <w:szCs w:val="20"/>
              </w:rPr>
            </w:pPr>
            <w:r w:rsidRPr="002743CA">
              <w:rPr>
                <w:rFonts w:ascii="Arial" w:hAnsi="Arial" w:cs="Arial"/>
                <w:sz w:val="20"/>
                <w:szCs w:val="20"/>
              </w:rPr>
              <w:t>2105543025311</w:t>
            </w:r>
          </w:p>
        </w:tc>
      </w:tr>
      <w:tr w:rsidR="00DE1A60" w:rsidRPr="002743CA">
        <w:tc>
          <w:tcPr>
            <w:tcW w:w="709" w:type="dxa"/>
            <w:tcBorders>
              <w:top w:val="single" w:sz="8" w:space="0" w:color="808080"/>
              <w:left w:val="single" w:sz="8" w:space="0" w:color="808080"/>
              <w:bottom w:val="single" w:sz="8" w:space="0" w:color="808080"/>
            </w:tcBorders>
            <w:shd w:val="clear" w:color="auto" w:fill="auto"/>
            <w:vAlign w:val="bottom"/>
          </w:tcPr>
          <w:p w:rsidR="00DE1A60" w:rsidRPr="002743CA" w:rsidRDefault="00DE1A60">
            <w:pPr>
              <w:pStyle w:val="af1"/>
              <w:numPr>
                <w:ilvl w:val="0"/>
                <w:numId w:val="2"/>
              </w:numPr>
              <w:snapToGrid w:val="0"/>
              <w:jc w:val="center"/>
              <w:rPr>
                <w:rFonts w:ascii="Arial" w:hAnsi="Arial" w:cs="Arial"/>
                <w:sz w:val="20"/>
                <w:szCs w:val="20"/>
              </w:rPr>
            </w:pPr>
            <w:r w:rsidRPr="002743CA">
              <w:rPr>
                <w:rFonts w:ascii="Arial" w:hAnsi="Arial" w:cs="Arial"/>
                <w:sz w:val="20"/>
                <w:szCs w:val="20"/>
              </w:rPr>
              <w:t>4</w:t>
            </w:r>
          </w:p>
        </w:tc>
        <w:tc>
          <w:tcPr>
            <w:tcW w:w="2268" w:type="dxa"/>
            <w:tcBorders>
              <w:top w:val="single" w:sz="8" w:space="0" w:color="808080"/>
              <w:left w:val="single" w:sz="8" w:space="0" w:color="808080"/>
              <w:bottom w:val="single" w:sz="8" w:space="0" w:color="808080"/>
            </w:tcBorders>
            <w:shd w:val="clear" w:color="auto" w:fill="auto"/>
            <w:vAlign w:val="bottom"/>
          </w:tcPr>
          <w:p w:rsidR="00DE1A60" w:rsidRPr="002743CA" w:rsidRDefault="00DE1A60">
            <w:pPr>
              <w:pStyle w:val="af1"/>
              <w:numPr>
                <w:ilvl w:val="0"/>
                <w:numId w:val="2"/>
              </w:numPr>
              <w:snapToGrid w:val="0"/>
              <w:rPr>
                <w:rFonts w:ascii="Arial" w:hAnsi="Arial" w:cs="Arial"/>
                <w:sz w:val="20"/>
                <w:szCs w:val="20"/>
              </w:rPr>
            </w:pPr>
            <w:r w:rsidRPr="002743CA">
              <w:rPr>
                <w:rFonts w:ascii="Arial" w:hAnsi="Arial" w:cs="Arial"/>
                <w:sz w:val="20"/>
                <w:szCs w:val="20"/>
              </w:rPr>
              <w:t>№51-10-543/пз-4 от 08.06.2010г.</w:t>
            </w:r>
          </w:p>
        </w:tc>
        <w:tc>
          <w:tcPr>
            <w:tcW w:w="1310" w:type="dxa"/>
            <w:tcBorders>
              <w:top w:val="single" w:sz="8" w:space="0" w:color="808080"/>
              <w:left w:val="single" w:sz="8" w:space="0" w:color="808080"/>
              <w:bottom w:val="single" w:sz="8" w:space="0" w:color="808080"/>
            </w:tcBorders>
            <w:shd w:val="clear" w:color="auto" w:fill="auto"/>
            <w:vAlign w:val="bottom"/>
          </w:tcPr>
          <w:p w:rsidR="00DE1A60" w:rsidRPr="002743CA" w:rsidRDefault="00DE1A60">
            <w:pPr>
              <w:pStyle w:val="af1"/>
              <w:numPr>
                <w:ilvl w:val="0"/>
                <w:numId w:val="2"/>
              </w:numPr>
              <w:snapToGrid w:val="0"/>
              <w:jc w:val="center"/>
              <w:rPr>
                <w:rFonts w:ascii="Arial" w:hAnsi="Arial" w:cs="Arial"/>
                <w:sz w:val="20"/>
                <w:szCs w:val="20"/>
              </w:rPr>
            </w:pPr>
            <w:r w:rsidRPr="002743CA">
              <w:rPr>
                <w:rFonts w:ascii="Arial" w:hAnsi="Arial" w:cs="Arial"/>
                <w:sz w:val="20"/>
                <w:szCs w:val="20"/>
              </w:rPr>
              <w:t>300</w:t>
            </w:r>
            <w:r w:rsidR="007874D0">
              <w:rPr>
                <w:rFonts w:ascii="Arial" w:hAnsi="Arial" w:cs="Arial"/>
                <w:sz w:val="20"/>
                <w:szCs w:val="20"/>
              </w:rPr>
              <w:t xml:space="preserve"> </w:t>
            </w:r>
            <w:r w:rsidRPr="002743CA">
              <w:rPr>
                <w:rFonts w:ascii="Arial" w:hAnsi="Arial" w:cs="Arial"/>
                <w:sz w:val="20"/>
                <w:szCs w:val="20"/>
              </w:rPr>
              <w:t>000</w:t>
            </w:r>
          </w:p>
        </w:tc>
        <w:tc>
          <w:tcPr>
            <w:tcW w:w="1198" w:type="dxa"/>
            <w:tcBorders>
              <w:top w:val="single" w:sz="8" w:space="0" w:color="808080"/>
              <w:left w:val="single" w:sz="8" w:space="0" w:color="808080"/>
              <w:bottom w:val="single" w:sz="8" w:space="0" w:color="808080"/>
            </w:tcBorders>
            <w:shd w:val="clear" w:color="auto" w:fill="auto"/>
            <w:vAlign w:val="bottom"/>
          </w:tcPr>
          <w:p w:rsidR="00DE1A60" w:rsidRPr="002743CA" w:rsidRDefault="00DE1A60">
            <w:pPr>
              <w:pStyle w:val="af1"/>
              <w:numPr>
                <w:ilvl w:val="0"/>
                <w:numId w:val="2"/>
              </w:numPr>
              <w:snapToGrid w:val="0"/>
              <w:jc w:val="center"/>
              <w:rPr>
                <w:rFonts w:ascii="Arial" w:hAnsi="Arial" w:cs="Arial"/>
                <w:sz w:val="20"/>
                <w:szCs w:val="20"/>
              </w:rPr>
            </w:pPr>
            <w:r w:rsidRPr="002743CA">
              <w:rPr>
                <w:rFonts w:ascii="Arial" w:hAnsi="Arial" w:cs="Arial"/>
                <w:sz w:val="20"/>
                <w:szCs w:val="20"/>
              </w:rPr>
              <w:t>100</w:t>
            </w:r>
          </w:p>
        </w:tc>
        <w:tc>
          <w:tcPr>
            <w:tcW w:w="1602" w:type="dxa"/>
            <w:tcBorders>
              <w:top w:val="single" w:sz="8" w:space="0" w:color="808080"/>
              <w:left w:val="single" w:sz="8" w:space="0" w:color="808080"/>
              <w:bottom w:val="single" w:sz="8" w:space="0" w:color="808080"/>
            </w:tcBorders>
            <w:shd w:val="clear" w:color="auto" w:fill="auto"/>
            <w:vAlign w:val="bottom"/>
          </w:tcPr>
          <w:p w:rsidR="00DE1A60" w:rsidRPr="002743CA" w:rsidRDefault="00DE1A60">
            <w:pPr>
              <w:pStyle w:val="af1"/>
              <w:numPr>
                <w:ilvl w:val="0"/>
                <w:numId w:val="2"/>
              </w:numPr>
              <w:snapToGrid w:val="0"/>
              <w:jc w:val="center"/>
              <w:rPr>
                <w:rFonts w:ascii="Arial" w:hAnsi="Arial" w:cs="Arial"/>
                <w:sz w:val="20"/>
                <w:szCs w:val="20"/>
              </w:rPr>
            </w:pPr>
            <w:r w:rsidRPr="002743CA">
              <w:rPr>
                <w:rFonts w:ascii="Arial" w:hAnsi="Arial" w:cs="Arial"/>
                <w:sz w:val="20"/>
                <w:szCs w:val="20"/>
              </w:rPr>
              <w:t>30 000 000</w:t>
            </w:r>
          </w:p>
        </w:tc>
        <w:tc>
          <w:tcPr>
            <w:tcW w:w="1418" w:type="dxa"/>
            <w:tcBorders>
              <w:top w:val="single" w:sz="8" w:space="0" w:color="808080"/>
              <w:left w:val="single" w:sz="8" w:space="0" w:color="808080"/>
              <w:bottom w:val="single" w:sz="8" w:space="0" w:color="808080"/>
            </w:tcBorders>
            <w:shd w:val="clear" w:color="auto" w:fill="auto"/>
            <w:vAlign w:val="bottom"/>
          </w:tcPr>
          <w:p w:rsidR="00DE1A60" w:rsidRPr="002743CA" w:rsidRDefault="00DE1A60">
            <w:pPr>
              <w:pStyle w:val="af1"/>
              <w:numPr>
                <w:ilvl w:val="0"/>
                <w:numId w:val="2"/>
              </w:numPr>
              <w:snapToGrid w:val="0"/>
              <w:rPr>
                <w:rFonts w:ascii="Arial" w:hAnsi="Arial" w:cs="Arial"/>
                <w:sz w:val="20"/>
                <w:szCs w:val="20"/>
              </w:rPr>
            </w:pPr>
            <w:r w:rsidRPr="002743CA">
              <w:rPr>
                <w:rFonts w:ascii="Arial" w:hAnsi="Arial" w:cs="Arial"/>
                <w:sz w:val="20"/>
                <w:szCs w:val="20"/>
              </w:rPr>
              <w:t>1-01-55377-Е-003Д от 08.06.2010</w:t>
            </w:r>
          </w:p>
        </w:tc>
        <w:tc>
          <w:tcPr>
            <w:tcW w:w="1450" w:type="dxa"/>
            <w:tcBorders>
              <w:top w:val="single" w:sz="8" w:space="0" w:color="808080"/>
              <w:left w:val="single" w:sz="8" w:space="0" w:color="808080"/>
              <w:bottom w:val="single" w:sz="8" w:space="0" w:color="808080"/>
              <w:right w:val="single" w:sz="8" w:space="0" w:color="808080"/>
            </w:tcBorders>
            <w:shd w:val="clear" w:color="auto" w:fill="auto"/>
            <w:vAlign w:val="bottom"/>
          </w:tcPr>
          <w:p w:rsidR="00DE1A60" w:rsidRPr="002743CA" w:rsidRDefault="00DE1A60">
            <w:pPr>
              <w:pStyle w:val="af1"/>
              <w:numPr>
                <w:ilvl w:val="0"/>
                <w:numId w:val="2"/>
              </w:numPr>
              <w:snapToGrid w:val="0"/>
              <w:rPr>
                <w:rFonts w:ascii="Arial" w:hAnsi="Arial" w:cs="Arial"/>
                <w:sz w:val="20"/>
                <w:szCs w:val="20"/>
              </w:rPr>
            </w:pPr>
            <w:r w:rsidRPr="002743CA">
              <w:rPr>
                <w:rFonts w:ascii="Arial" w:hAnsi="Arial" w:cs="Arial"/>
                <w:sz w:val="20"/>
                <w:szCs w:val="20"/>
              </w:rPr>
              <w:t>13.08.2010</w:t>
            </w:r>
          </w:p>
          <w:p w:rsidR="00DE1A60" w:rsidRPr="002743CA" w:rsidRDefault="00DE1A60">
            <w:pPr>
              <w:pStyle w:val="af1"/>
              <w:numPr>
                <w:ilvl w:val="0"/>
                <w:numId w:val="2"/>
              </w:numPr>
              <w:rPr>
                <w:rFonts w:ascii="Arial" w:hAnsi="Arial" w:cs="Arial"/>
                <w:sz w:val="20"/>
                <w:szCs w:val="20"/>
              </w:rPr>
            </w:pPr>
            <w:r w:rsidRPr="002743CA">
              <w:rPr>
                <w:rFonts w:ascii="Arial" w:hAnsi="Arial" w:cs="Arial"/>
                <w:sz w:val="20"/>
                <w:szCs w:val="20"/>
              </w:rPr>
              <w:t>ГРН</w:t>
            </w:r>
          </w:p>
          <w:p w:rsidR="00DE1A60" w:rsidRPr="002743CA" w:rsidRDefault="00DE1A60">
            <w:pPr>
              <w:pStyle w:val="af1"/>
              <w:numPr>
                <w:ilvl w:val="0"/>
                <w:numId w:val="2"/>
              </w:numPr>
              <w:rPr>
                <w:rFonts w:ascii="Arial" w:hAnsi="Arial" w:cs="Arial"/>
                <w:sz w:val="20"/>
                <w:szCs w:val="20"/>
              </w:rPr>
            </w:pPr>
            <w:r w:rsidRPr="002743CA">
              <w:rPr>
                <w:rFonts w:ascii="Arial" w:hAnsi="Arial" w:cs="Arial"/>
                <w:sz w:val="20"/>
                <w:szCs w:val="20"/>
              </w:rPr>
              <w:t>2105543429418</w:t>
            </w:r>
          </w:p>
        </w:tc>
      </w:tr>
      <w:tr w:rsidR="00DE1A60" w:rsidRPr="002743CA">
        <w:tc>
          <w:tcPr>
            <w:tcW w:w="709" w:type="dxa"/>
            <w:tcBorders>
              <w:left w:val="single" w:sz="8" w:space="0" w:color="808080"/>
              <w:bottom w:val="single" w:sz="8" w:space="0" w:color="808080"/>
            </w:tcBorders>
            <w:shd w:val="clear" w:color="auto" w:fill="auto"/>
            <w:vAlign w:val="bottom"/>
          </w:tcPr>
          <w:p w:rsidR="00DE1A60" w:rsidRPr="002743CA" w:rsidRDefault="00DE1A60">
            <w:pPr>
              <w:pStyle w:val="af1"/>
              <w:snapToGrid w:val="0"/>
              <w:jc w:val="center"/>
              <w:rPr>
                <w:rFonts w:ascii="Arial" w:hAnsi="Arial" w:cs="Arial"/>
                <w:sz w:val="20"/>
                <w:szCs w:val="20"/>
              </w:rPr>
            </w:pPr>
            <w:r w:rsidRPr="002743CA">
              <w:rPr>
                <w:rFonts w:ascii="Arial" w:hAnsi="Arial" w:cs="Arial"/>
                <w:sz w:val="20"/>
                <w:szCs w:val="20"/>
              </w:rPr>
              <w:t>5</w:t>
            </w:r>
          </w:p>
        </w:tc>
        <w:tc>
          <w:tcPr>
            <w:tcW w:w="2268" w:type="dxa"/>
            <w:tcBorders>
              <w:left w:val="single" w:sz="8" w:space="0" w:color="808080"/>
              <w:bottom w:val="single" w:sz="8" w:space="0" w:color="808080"/>
            </w:tcBorders>
            <w:shd w:val="clear" w:color="auto" w:fill="auto"/>
            <w:vAlign w:val="bottom"/>
          </w:tcPr>
          <w:p w:rsidR="00DE1A60" w:rsidRPr="002743CA" w:rsidRDefault="00DE1A60">
            <w:pPr>
              <w:pStyle w:val="af1"/>
              <w:snapToGrid w:val="0"/>
              <w:jc w:val="center"/>
              <w:rPr>
                <w:rFonts w:ascii="Arial" w:hAnsi="Arial" w:cs="Arial"/>
                <w:sz w:val="20"/>
                <w:szCs w:val="20"/>
              </w:rPr>
            </w:pPr>
            <w:r w:rsidRPr="002743CA">
              <w:rPr>
                <w:rFonts w:ascii="Arial" w:hAnsi="Arial" w:cs="Arial"/>
                <w:sz w:val="20"/>
                <w:szCs w:val="20"/>
              </w:rPr>
              <w:t>№ 51-11-32/пз-и от 25.01.2011, № 51-11-292/пз-и от 8.04.2011</w:t>
            </w:r>
          </w:p>
        </w:tc>
        <w:tc>
          <w:tcPr>
            <w:tcW w:w="1310" w:type="dxa"/>
            <w:tcBorders>
              <w:left w:val="single" w:sz="8" w:space="0" w:color="808080"/>
              <w:bottom w:val="single" w:sz="8" w:space="0" w:color="808080"/>
            </w:tcBorders>
            <w:shd w:val="clear" w:color="auto" w:fill="auto"/>
            <w:vAlign w:val="bottom"/>
          </w:tcPr>
          <w:p w:rsidR="00DE1A60" w:rsidRPr="002743CA" w:rsidRDefault="00DE1A60">
            <w:pPr>
              <w:pStyle w:val="af1"/>
              <w:snapToGrid w:val="0"/>
              <w:jc w:val="center"/>
              <w:rPr>
                <w:rFonts w:ascii="Arial" w:hAnsi="Arial" w:cs="Arial"/>
                <w:sz w:val="20"/>
                <w:szCs w:val="20"/>
              </w:rPr>
            </w:pPr>
            <w:r w:rsidRPr="002743CA">
              <w:rPr>
                <w:rFonts w:ascii="Arial" w:hAnsi="Arial" w:cs="Arial"/>
                <w:sz w:val="20"/>
                <w:szCs w:val="20"/>
              </w:rPr>
              <w:t>2</w:t>
            </w:r>
            <w:r w:rsidR="007874D0">
              <w:rPr>
                <w:rFonts w:ascii="Arial" w:hAnsi="Arial" w:cs="Arial"/>
                <w:sz w:val="20"/>
                <w:szCs w:val="20"/>
              </w:rPr>
              <w:t xml:space="preserve"> </w:t>
            </w:r>
            <w:r w:rsidRPr="002743CA">
              <w:rPr>
                <w:rFonts w:ascii="Arial" w:hAnsi="Arial" w:cs="Arial"/>
                <w:sz w:val="20"/>
                <w:szCs w:val="20"/>
              </w:rPr>
              <w:t>082</w:t>
            </w:r>
            <w:r w:rsidR="007874D0">
              <w:rPr>
                <w:rFonts w:ascii="Arial" w:hAnsi="Arial" w:cs="Arial"/>
                <w:sz w:val="20"/>
                <w:szCs w:val="20"/>
              </w:rPr>
              <w:t xml:space="preserve"> </w:t>
            </w:r>
            <w:r w:rsidRPr="002743CA">
              <w:rPr>
                <w:rFonts w:ascii="Arial" w:hAnsi="Arial" w:cs="Arial"/>
                <w:sz w:val="20"/>
                <w:szCs w:val="20"/>
              </w:rPr>
              <w:t>110</w:t>
            </w:r>
          </w:p>
        </w:tc>
        <w:tc>
          <w:tcPr>
            <w:tcW w:w="1198" w:type="dxa"/>
            <w:tcBorders>
              <w:left w:val="single" w:sz="8" w:space="0" w:color="808080"/>
              <w:bottom w:val="single" w:sz="8" w:space="0" w:color="808080"/>
            </w:tcBorders>
            <w:shd w:val="clear" w:color="auto" w:fill="auto"/>
            <w:vAlign w:val="bottom"/>
          </w:tcPr>
          <w:p w:rsidR="00DE1A60" w:rsidRPr="002743CA" w:rsidRDefault="00DE1A60">
            <w:pPr>
              <w:pStyle w:val="af1"/>
              <w:snapToGrid w:val="0"/>
              <w:jc w:val="center"/>
              <w:rPr>
                <w:rFonts w:ascii="Arial" w:hAnsi="Arial" w:cs="Arial"/>
                <w:sz w:val="20"/>
                <w:szCs w:val="20"/>
              </w:rPr>
            </w:pPr>
            <w:r w:rsidRPr="002743CA">
              <w:rPr>
                <w:rFonts w:ascii="Arial" w:hAnsi="Arial" w:cs="Arial"/>
                <w:sz w:val="20"/>
                <w:szCs w:val="20"/>
              </w:rPr>
              <w:t>100</w:t>
            </w:r>
          </w:p>
        </w:tc>
        <w:tc>
          <w:tcPr>
            <w:tcW w:w="1602" w:type="dxa"/>
            <w:tcBorders>
              <w:left w:val="single" w:sz="8" w:space="0" w:color="808080"/>
              <w:bottom w:val="single" w:sz="8" w:space="0" w:color="808080"/>
            </w:tcBorders>
            <w:shd w:val="clear" w:color="auto" w:fill="auto"/>
            <w:vAlign w:val="bottom"/>
          </w:tcPr>
          <w:p w:rsidR="00DE1A60" w:rsidRPr="002743CA" w:rsidRDefault="00DE1A60">
            <w:pPr>
              <w:pStyle w:val="af1"/>
              <w:snapToGrid w:val="0"/>
              <w:jc w:val="center"/>
              <w:rPr>
                <w:rFonts w:ascii="Arial" w:hAnsi="Arial" w:cs="Arial"/>
                <w:sz w:val="20"/>
                <w:szCs w:val="20"/>
              </w:rPr>
            </w:pPr>
            <w:r w:rsidRPr="002743CA">
              <w:rPr>
                <w:rFonts w:ascii="Arial" w:hAnsi="Arial" w:cs="Arial"/>
                <w:sz w:val="20"/>
                <w:szCs w:val="20"/>
              </w:rPr>
              <w:t>208 211 000</w:t>
            </w:r>
          </w:p>
        </w:tc>
        <w:tc>
          <w:tcPr>
            <w:tcW w:w="1418" w:type="dxa"/>
            <w:tcBorders>
              <w:left w:val="single" w:sz="8" w:space="0" w:color="808080"/>
              <w:bottom w:val="single" w:sz="8" w:space="0" w:color="808080"/>
            </w:tcBorders>
            <w:shd w:val="clear" w:color="auto" w:fill="auto"/>
            <w:vAlign w:val="bottom"/>
          </w:tcPr>
          <w:p w:rsidR="00DE1A60" w:rsidRPr="002743CA" w:rsidRDefault="00DE1A60">
            <w:pPr>
              <w:pStyle w:val="af1"/>
              <w:snapToGrid w:val="0"/>
              <w:jc w:val="center"/>
              <w:rPr>
                <w:rFonts w:ascii="Arial" w:hAnsi="Arial" w:cs="Arial"/>
                <w:sz w:val="20"/>
                <w:szCs w:val="20"/>
              </w:rPr>
            </w:pPr>
            <w:r w:rsidRPr="002743CA">
              <w:rPr>
                <w:rFonts w:ascii="Arial" w:hAnsi="Arial" w:cs="Arial"/>
                <w:sz w:val="20"/>
                <w:szCs w:val="20"/>
              </w:rPr>
              <w:t>1-01-55377-Е-004</w:t>
            </w:r>
            <w:r w:rsidRPr="002743CA">
              <w:rPr>
                <w:rFonts w:ascii="Arial" w:hAnsi="Arial" w:cs="Arial"/>
                <w:sz w:val="20"/>
                <w:szCs w:val="20"/>
                <w:lang w:val="en-US"/>
              </w:rPr>
              <w:t xml:space="preserve">D </w:t>
            </w:r>
            <w:r w:rsidRPr="002743CA">
              <w:rPr>
                <w:rFonts w:ascii="Arial" w:hAnsi="Arial" w:cs="Arial"/>
                <w:sz w:val="20"/>
                <w:szCs w:val="20"/>
              </w:rPr>
              <w:t>от 25.01.2011г.</w:t>
            </w:r>
          </w:p>
        </w:tc>
        <w:tc>
          <w:tcPr>
            <w:tcW w:w="1450" w:type="dxa"/>
            <w:tcBorders>
              <w:left w:val="single" w:sz="8" w:space="0" w:color="808080"/>
              <w:bottom w:val="single" w:sz="8" w:space="0" w:color="808080"/>
              <w:right w:val="single" w:sz="8" w:space="0" w:color="808080"/>
            </w:tcBorders>
            <w:shd w:val="clear" w:color="auto" w:fill="auto"/>
            <w:vAlign w:val="bottom"/>
          </w:tcPr>
          <w:p w:rsidR="00DE1A60" w:rsidRPr="002743CA" w:rsidRDefault="00DE1A60">
            <w:pPr>
              <w:pStyle w:val="af1"/>
              <w:snapToGrid w:val="0"/>
              <w:jc w:val="center"/>
              <w:rPr>
                <w:rFonts w:ascii="Arial" w:hAnsi="Arial" w:cs="Arial"/>
                <w:sz w:val="20"/>
                <w:szCs w:val="20"/>
              </w:rPr>
            </w:pPr>
            <w:r w:rsidRPr="002743CA">
              <w:rPr>
                <w:rFonts w:ascii="Arial" w:hAnsi="Arial" w:cs="Arial"/>
                <w:sz w:val="20"/>
                <w:szCs w:val="20"/>
              </w:rPr>
              <w:t>11.05.2011</w:t>
            </w:r>
          </w:p>
          <w:p w:rsidR="00DE1A60" w:rsidRPr="002743CA" w:rsidRDefault="00DE1A60">
            <w:pPr>
              <w:pStyle w:val="af1"/>
              <w:snapToGrid w:val="0"/>
              <w:jc w:val="center"/>
              <w:rPr>
                <w:rFonts w:ascii="Arial" w:hAnsi="Arial" w:cs="Arial"/>
                <w:sz w:val="20"/>
                <w:szCs w:val="20"/>
              </w:rPr>
            </w:pPr>
            <w:r w:rsidRPr="002743CA">
              <w:rPr>
                <w:rFonts w:ascii="Arial" w:hAnsi="Arial" w:cs="Arial"/>
                <w:sz w:val="20"/>
                <w:szCs w:val="20"/>
              </w:rPr>
              <w:t>ГРН</w:t>
            </w:r>
          </w:p>
          <w:p w:rsidR="00DE1A60" w:rsidRPr="002743CA" w:rsidRDefault="00DE1A60">
            <w:pPr>
              <w:pStyle w:val="af1"/>
              <w:snapToGrid w:val="0"/>
              <w:jc w:val="center"/>
              <w:rPr>
                <w:rFonts w:ascii="Arial" w:hAnsi="Arial" w:cs="Arial"/>
                <w:sz w:val="20"/>
                <w:szCs w:val="20"/>
              </w:rPr>
            </w:pPr>
            <w:r w:rsidRPr="002743CA">
              <w:rPr>
                <w:rFonts w:ascii="Arial" w:hAnsi="Arial" w:cs="Arial"/>
                <w:sz w:val="20"/>
                <w:szCs w:val="20"/>
              </w:rPr>
              <w:t>2115543204456</w:t>
            </w:r>
          </w:p>
        </w:tc>
      </w:tr>
      <w:tr w:rsidR="00DE1A60" w:rsidRPr="002743CA">
        <w:tc>
          <w:tcPr>
            <w:tcW w:w="709" w:type="dxa"/>
            <w:tcBorders>
              <w:left w:val="single" w:sz="8" w:space="0" w:color="808080"/>
              <w:bottom w:val="single" w:sz="8" w:space="0" w:color="808080"/>
            </w:tcBorders>
            <w:shd w:val="clear" w:color="auto" w:fill="auto"/>
            <w:vAlign w:val="bottom"/>
          </w:tcPr>
          <w:p w:rsidR="00DE1A60" w:rsidRPr="002743CA" w:rsidRDefault="00DE1A60">
            <w:pPr>
              <w:pStyle w:val="af1"/>
              <w:snapToGrid w:val="0"/>
              <w:jc w:val="center"/>
              <w:rPr>
                <w:rFonts w:ascii="Arial" w:hAnsi="Arial" w:cs="Arial"/>
                <w:sz w:val="20"/>
                <w:szCs w:val="20"/>
              </w:rPr>
            </w:pPr>
            <w:r w:rsidRPr="002743CA">
              <w:rPr>
                <w:rFonts w:ascii="Arial" w:hAnsi="Arial" w:cs="Arial"/>
                <w:sz w:val="20"/>
                <w:szCs w:val="20"/>
              </w:rPr>
              <w:t>6</w:t>
            </w:r>
          </w:p>
        </w:tc>
        <w:tc>
          <w:tcPr>
            <w:tcW w:w="2268" w:type="dxa"/>
            <w:tcBorders>
              <w:left w:val="single" w:sz="8" w:space="0" w:color="808080"/>
              <w:bottom w:val="single" w:sz="8" w:space="0" w:color="808080"/>
            </w:tcBorders>
            <w:shd w:val="clear" w:color="auto" w:fill="auto"/>
            <w:vAlign w:val="bottom"/>
          </w:tcPr>
          <w:p w:rsidR="00DE1A60" w:rsidRPr="002743CA" w:rsidRDefault="00DE1A60">
            <w:pPr>
              <w:pStyle w:val="af1"/>
              <w:snapToGrid w:val="0"/>
              <w:jc w:val="center"/>
              <w:rPr>
                <w:rFonts w:ascii="Arial" w:hAnsi="Arial" w:cs="Arial"/>
                <w:sz w:val="20"/>
                <w:szCs w:val="20"/>
              </w:rPr>
            </w:pPr>
            <w:r w:rsidRPr="002743CA">
              <w:rPr>
                <w:rFonts w:ascii="Arial" w:hAnsi="Arial" w:cs="Arial"/>
                <w:sz w:val="20"/>
                <w:szCs w:val="20"/>
              </w:rPr>
              <w:t xml:space="preserve">№ 11-1766/пз-и от </w:t>
            </w:r>
          </w:p>
        </w:tc>
        <w:tc>
          <w:tcPr>
            <w:tcW w:w="1310" w:type="dxa"/>
            <w:tcBorders>
              <w:left w:val="single" w:sz="8" w:space="0" w:color="808080"/>
              <w:bottom w:val="single" w:sz="8" w:space="0" w:color="808080"/>
            </w:tcBorders>
            <w:shd w:val="clear" w:color="auto" w:fill="auto"/>
            <w:vAlign w:val="bottom"/>
          </w:tcPr>
          <w:p w:rsidR="00DE1A60" w:rsidRPr="002743CA" w:rsidRDefault="00DE1A60">
            <w:pPr>
              <w:pStyle w:val="af1"/>
              <w:snapToGrid w:val="0"/>
              <w:jc w:val="center"/>
              <w:rPr>
                <w:rFonts w:ascii="Arial" w:hAnsi="Arial" w:cs="Arial"/>
                <w:sz w:val="20"/>
                <w:szCs w:val="20"/>
              </w:rPr>
            </w:pPr>
            <w:r w:rsidRPr="002743CA">
              <w:rPr>
                <w:rFonts w:ascii="Arial" w:hAnsi="Arial" w:cs="Arial"/>
                <w:sz w:val="20"/>
                <w:szCs w:val="20"/>
              </w:rPr>
              <w:t>7</w:t>
            </w:r>
            <w:r w:rsidR="007874D0">
              <w:rPr>
                <w:rFonts w:ascii="Arial" w:hAnsi="Arial" w:cs="Arial"/>
                <w:sz w:val="20"/>
                <w:szCs w:val="20"/>
              </w:rPr>
              <w:t xml:space="preserve"> </w:t>
            </w:r>
            <w:r w:rsidRPr="002743CA">
              <w:rPr>
                <w:rFonts w:ascii="Arial" w:hAnsi="Arial" w:cs="Arial"/>
                <w:sz w:val="20"/>
                <w:szCs w:val="20"/>
              </w:rPr>
              <w:t>470</w:t>
            </w:r>
            <w:r w:rsidR="007874D0">
              <w:rPr>
                <w:rFonts w:ascii="Arial" w:hAnsi="Arial" w:cs="Arial"/>
                <w:sz w:val="20"/>
                <w:szCs w:val="20"/>
              </w:rPr>
              <w:t xml:space="preserve"> </w:t>
            </w:r>
            <w:r w:rsidRPr="002743CA">
              <w:rPr>
                <w:rFonts w:ascii="Arial" w:hAnsi="Arial" w:cs="Arial"/>
                <w:sz w:val="20"/>
                <w:szCs w:val="20"/>
              </w:rPr>
              <w:t>510</w:t>
            </w:r>
          </w:p>
        </w:tc>
        <w:tc>
          <w:tcPr>
            <w:tcW w:w="1198" w:type="dxa"/>
            <w:tcBorders>
              <w:left w:val="single" w:sz="8" w:space="0" w:color="808080"/>
              <w:bottom w:val="single" w:sz="8" w:space="0" w:color="808080"/>
            </w:tcBorders>
            <w:shd w:val="clear" w:color="auto" w:fill="auto"/>
            <w:vAlign w:val="bottom"/>
          </w:tcPr>
          <w:p w:rsidR="00DE1A60" w:rsidRPr="002743CA" w:rsidRDefault="00DE1A60">
            <w:pPr>
              <w:pStyle w:val="af1"/>
              <w:snapToGrid w:val="0"/>
              <w:jc w:val="center"/>
              <w:rPr>
                <w:rFonts w:ascii="Arial" w:hAnsi="Arial" w:cs="Arial"/>
                <w:sz w:val="20"/>
                <w:szCs w:val="20"/>
              </w:rPr>
            </w:pPr>
            <w:r w:rsidRPr="002743CA">
              <w:rPr>
                <w:rFonts w:ascii="Arial" w:hAnsi="Arial" w:cs="Arial"/>
                <w:sz w:val="20"/>
                <w:szCs w:val="20"/>
              </w:rPr>
              <w:t>100</w:t>
            </w:r>
          </w:p>
        </w:tc>
        <w:tc>
          <w:tcPr>
            <w:tcW w:w="1602" w:type="dxa"/>
            <w:tcBorders>
              <w:left w:val="single" w:sz="8" w:space="0" w:color="808080"/>
              <w:bottom w:val="single" w:sz="8" w:space="0" w:color="808080"/>
            </w:tcBorders>
            <w:shd w:val="clear" w:color="auto" w:fill="auto"/>
            <w:vAlign w:val="bottom"/>
          </w:tcPr>
          <w:p w:rsidR="00DE1A60" w:rsidRPr="002743CA" w:rsidRDefault="00DE1A60">
            <w:pPr>
              <w:pStyle w:val="af1"/>
              <w:snapToGrid w:val="0"/>
              <w:jc w:val="center"/>
              <w:rPr>
                <w:rFonts w:ascii="Arial" w:hAnsi="Arial" w:cs="Arial"/>
                <w:sz w:val="20"/>
                <w:szCs w:val="20"/>
              </w:rPr>
            </w:pPr>
            <w:r w:rsidRPr="002743CA">
              <w:rPr>
                <w:rFonts w:ascii="Arial" w:hAnsi="Arial" w:cs="Arial"/>
                <w:sz w:val="20"/>
                <w:szCs w:val="20"/>
              </w:rPr>
              <w:t>747 051 000</w:t>
            </w:r>
          </w:p>
        </w:tc>
        <w:tc>
          <w:tcPr>
            <w:tcW w:w="1418" w:type="dxa"/>
            <w:tcBorders>
              <w:left w:val="single" w:sz="8" w:space="0" w:color="808080"/>
              <w:bottom w:val="single" w:sz="8" w:space="0" w:color="808080"/>
            </w:tcBorders>
            <w:shd w:val="clear" w:color="auto" w:fill="auto"/>
            <w:vAlign w:val="bottom"/>
          </w:tcPr>
          <w:p w:rsidR="00DE1A60" w:rsidRPr="002743CA" w:rsidRDefault="00DE1A60">
            <w:pPr>
              <w:pStyle w:val="af1"/>
              <w:snapToGrid w:val="0"/>
              <w:jc w:val="center"/>
              <w:rPr>
                <w:rFonts w:ascii="Arial" w:hAnsi="Arial" w:cs="Arial"/>
                <w:sz w:val="20"/>
                <w:szCs w:val="20"/>
              </w:rPr>
            </w:pPr>
            <w:r w:rsidRPr="002743CA">
              <w:rPr>
                <w:rFonts w:ascii="Arial" w:hAnsi="Arial" w:cs="Arial"/>
                <w:sz w:val="20"/>
                <w:szCs w:val="20"/>
              </w:rPr>
              <w:t>1-01-55377-Е-005</w:t>
            </w:r>
            <w:r w:rsidRPr="002743CA">
              <w:rPr>
                <w:rFonts w:ascii="Arial" w:hAnsi="Arial" w:cs="Arial"/>
                <w:sz w:val="20"/>
                <w:szCs w:val="20"/>
                <w:lang w:val="en-US"/>
              </w:rPr>
              <w:t xml:space="preserve">D </w:t>
            </w:r>
            <w:r w:rsidRPr="002743CA">
              <w:rPr>
                <w:rFonts w:ascii="Arial" w:hAnsi="Arial" w:cs="Arial"/>
                <w:sz w:val="20"/>
                <w:szCs w:val="20"/>
              </w:rPr>
              <w:t>от 14.07.2011г.</w:t>
            </w:r>
          </w:p>
        </w:tc>
        <w:tc>
          <w:tcPr>
            <w:tcW w:w="1450" w:type="dxa"/>
            <w:tcBorders>
              <w:left w:val="single" w:sz="8" w:space="0" w:color="808080"/>
              <w:bottom w:val="single" w:sz="8" w:space="0" w:color="808080"/>
              <w:right w:val="single" w:sz="8" w:space="0" w:color="808080"/>
            </w:tcBorders>
            <w:shd w:val="clear" w:color="auto" w:fill="auto"/>
            <w:vAlign w:val="bottom"/>
          </w:tcPr>
          <w:p w:rsidR="00DE1A60" w:rsidRPr="002743CA" w:rsidRDefault="00DE1A60">
            <w:pPr>
              <w:pStyle w:val="af1"/>
              <w:snapToGrid w:val="0"/>
              <w:jc w:val="center"/>
              <w:rPr>
                <w:rFonts w:ascii="Arial" w:hAnsi="Arial" w:cs="Arial"/>
                <w:sz w:val="20"/>
                <w:szCs w:val="20"/>
              </w:rPr>
            </w:pPr>
            <w:r w:rsidRPr="002743CA">
              <w:rPr>
                <w:rFonts w:ascii="Arial" w:hAnsi="Arial" w:cs="Arial"/>
                <w:sz w:val="20"/>
                <w:szCs w:val="20"/>
              </w:rPr>
              <w:t>21.11.2011</w:t>
            </w:r>
          </w:p>
          <w:p w:rsidR="00DE1A60" w:rsidRPr="002743CA" w:rsidRDefault="00DE1A60">
            <w:pPr>
              <w:pStyle w:val="af1"/>
              <w:snapToGrid w:val="0"/>
              <w:jc w:val="center"/>
              <w:rPr>
                <w:rFonts w:ascii="Arial" w:hAnsi="Arial" w:cs="Arial"/>
                <w:sz w:val="20"/>
                <w:szCs w:val="20"/>
              </w:rPr>
            </w:pPr>
            <w:r w:rsidRPr="002743CA">
              <w:rPr>
                <w:rFonts w:ascii="Arial" w:hAnsi="Arial" w:cs="Arial"/>
                <w:sz w:val="20"/>
                <w:szCs w:val="20"/>
              </w:rPr>
              <w:t>ГРН</w:t>
            </w:r>
          </w:p>
          <w:p w:rsidR="00DE1A60" w:rsidRPr="002743CA" w:rsidRDefault="00DE1A60">
            <w:pPr>
              <w:pStyle w:val="af1"/>
              <w:snapToGrid w:val="0"/>
              <w:jc w:val="center"/>
              <w:rPr>
                <w:rFonts w:ascii="Arial" w:hAnsi="Arial" w:cs="Arial"/>
                <w:sz w:val="20"/>
                <w:szCs w:val="20"/>
              </w:rPr>
            </w:pPr>
            <w:r w:rsidRPr="002743CA">
              <w:rPr>
                <w:rFonts w:ascii="Arial" w:hAnsi="Arial" w:cs="Arial"/>
                <w:sz w:val="20"/>
                <w:szCs w:val="20"/>
              </w:rPr>
              <w:t>2115543537019</w:t>
            </w:r>
          </w:p>
        </w:tc>
      </w:tr>
      <w:tr w:rsidR="00DE1A60" w:rsidRPr="002743CA">
        <w:trPr>
          <w:trHeight w:val="292"/>
        </w:trPr>
        <w:tc>
          <w:tcPr>
            <w:tcW w:w="709" w:type="dxa"/>
            <w:tcBorders>
              <w:top w:val="single" w:sz="8" w:space="0" w:color="808080"/>
              <w:left w:val="single" w:sz="8" w:space="0" w:color="808080"/>
              <w:bottom w:val="single" w:sz="8" w:space="0" w:color="808080"/>
            </w:tcBorders>
            <w:shd w:val="clear" w:color="auto" w:fill="auto"/>
            <w:vAlign w:val="bottom"/>
          </w:tcPr>
          <w:p w:rsidR="00DE1A60" w:rsidRPr="002743CA" w:rsidRDefault="00DE1A60">
            <w:pPr>
              <w:pStyle w:val="af1"/>
              <w:numPr>
                <w:ilvl w:val="0"/>
                <w:numId w:val="2"/>
              </w:numPr>
              <w:snapToGrid w:val="0"/>
              <w:jc w:val="center"/>
              <w:rPr>
                <w:rFonts w:ascii="Arial" w:hAnsi="Arial" w:cs="Arial"/>
                <w:color w:val="344694"/>
                <w:sz w:val="20"/>
                <w:szCs w:val="20"/>
              </w:rPr>
            </w:pPr>
          </w:p>
        </w:tc>
        <w:tc>
          <w:tcPr>
            <w:tcW w:w="2268" w:type="dxa"/>
            <w:tcBorders>
              <w:top w:val="single" w:sz="8" w:space="0" w:color="808080"/>
              <w:left w:val="single" w:sz="8" w:space="0" w:color="808080"/>
              <w:bottom w:val="single" w:sz="8" w:space="0" w:color="808080"/>
            </w:tcBorders>
            <w:shd w:val="clear" w:color="auto" w:fill="auto"/>
            <w:vAlign w:val="bottom"/>
          </w:tcPr>
          <w:p w:rsidR="00DE1A60" w:rsidRPr="002743CA" w:rsidRDefault="00DE1A60">
            <w:pPr>
              <w:pStyle w:val="af1"/>
              <w:numPr>
                <w:ilvl w:val="0"/>
                <w:numId w:val="2"/>
              </w:numPr>
              <w:snapToGrid w:val="0"/>
              <w:jc w:val="center"/>
              <w:rPr>
                <w:rFonts w:ascii="Arial" w:hAnsi="Arial" w:cs="Arial"/>
                <w:b/>
                <w:color w:val="344694"/>
                <w:sz w:val="20"/>
                <w:szCs w:val="20"/>
              </w:rPr>
            </w:pPr>
            <w:r w:rsidRPr="002743CA">
              <w:rPr>
                <w:rFonts w:ascii="Arial" w:hAnsi="Arial" w:cs="Arial"/>
                <w:b/>
                <w:color w:val="344694"/>
                <w:sz w:val="20"/>
                <w:szCs w:val="20"/>
              </w:rPr>
              <w:t>ИТОГО</w:t>
            </w:r>
          </w:p>
        </w:tc>
        <w:tc>
          <w:tcPr>
            <w:tcW w:w="1310" w:type="dxa"/>
            <w:tcBorders>
              <w:top w:val="single" w:sz="8" w:space="0" w:color="808080"/>
              <w:left w:val="single" w:sz="8" w:space="0" w:color="808080"/>
              <w:bottom w:val="single" w:sz="8" w:space="0" w:color="808080"/>
            </w:tcBorders>
            <w:shd w:val="clear" w:color="auto" w:fill="auto"/>
            <w:vAlign w:val="bottom"/>
          </w:tcPr>
          <w:p w:rsidR="00DE1A60" w:rsidRPr="002743CA" w:rsidRDefault="00DE1A60" w:rsidP="00046A59">
            <w:pPr>
              <w:pStyle w:val="af1"/>
              <w:snapToGrid w:val="0"/>
              <w:jc w:val="center"/>
              <w:rPr>
                <w:rFonts w:ascii="Arial" w:hAnsi="Arial" w:cs="Arial"/>
                <w:sz w:val="20"/>
                <w:szCs w:val="20"/>
              </w:rPr>
            </w:pPr>
            <w:r w:rsidRPr="002743CA">
              <w:rPr>
                <w:rFonts w:ascii="Arial" w:hAnsi="Arial" w:cs="Arial"/>
                <w:sz w:val="20"/>
                <w:szCs w:val="20"/>
              </w:rPr>
              <w:t>23</w:t>
            </w:r>
            <w:r w:rsidR="007874D0">
              <w:rPr>
                <w:rFonts w:ascii="Arial" w:hAnsi="Arial" w:cs="Arial"/>
                <w:sz w:val="20"/>
                <w:szCs w:val="20"/>
              </w:rPr>
              <w:t xml:space="preserve"> </w:t>
            </w:r>
            <w:r w:rsidRPr="002743CA">
              <w:rPr>
                <w:rFonts w:ascii="Arial" w:hAnsi="Arial" w:cs="Arial"/>
                <w:sz w:val="20"/>
                <w:szCs w:val="20"/>
              </w:rPr>
              <w:t>256</w:t>
            </w:r>
            <w:r w:rsidR="007874D0">
              <w:rPr>
                <w:rFonts w:ascii="Arial" w:hAnsi="Arial" w:cs="Arial"/>
                <w:sz w:val="20"/>
                <w:szCs w:val="20"/>
              </w:rPr>
              <w:t xml:space="preserve"> </w:t>
            </w:r>
            <w:r w:rsidRPr="002743CA">
              <w:rPr>
                <w:rFonts w:ascii="Arial" w:hAnsi="Arial" w:cs="Arial"/>
                <w:sz w:val="20"/>
                <w:szCs w:val="20"/>
              </w:rPr>
              <w:t>31</w:t>
            </w:r>
            <w:r w:rsidR="00046A59">
              <w:rPr>
                <w:rFonts w:ascii="Arial" w:hAnsi="Arial" w:cs="Arial"/>
                <w:sz w:val="20"/>
                <w:szCs w:val="20"/>
              </w:rPr>
              <w:t>2</w:t>
            </w:r>
          </w:p>
        </w:tc>
        <w:tc>
          <w:tcPr>
            <w:tcW w:w="1198" w:type="dxa"/>
            <w:tcBorders>
              <w:top w:val="single" w:sz="8" w:space="0" w:color="808080"/>
              <w:left w:val="single" w:sz="8" w:space="0" w:color="808080"/>
              <w:bottom w:val="single" w:sz="8" w:space="0" w:color="808080"/>
            </w:tcBorders>
            <w:shd w:val="clear" w:color="auto" w:fill="auto"/>
            <w:vAlign w:val="bottom"/>
          </w:tcPr>
          <w:p w:rsidR="00DE1A60" w:rsidRPr="002743CA" w:rsidRDefault="00DE1A60">
            <w:pPr>
              <w:pStyle w:val="af1"/>
              <w:snapToGrid w:val="0"/>
              <w:jc w:val="center"/>
              <w:rPr>
                <w:rFonts w:ascii="Arial" w:hAnsi="Arial" w:cs="Arial"/>
                <w:sz w:val="20"/>
                <w:szCs w:val="20"/>
              </w:rPr>
            </w:pPr>
            <w:r w:rsidRPr="002743CA">
              <w:rPr>
                <w:rFonts w:ascii="Arial" w:hAnsi="Arial" w:cs="Arial"/>
                <w:sz w:val="20"/>
                <w:szCs w:val="20"/>
              </w:rPr>
              <w:t>100</w:t>
            </w:r>
          </w:p>
        </w:tc>
        <w:tc>
          <w:tcPr>
            <w:tcW w:w="1602" w:type="dxa"/>
            <w:tcBorders>
              <w:top w:val="single" w:sz="8" w:space="0" w:color="808080"/>
              <w:left w:val="single" w:sz="8" w:space="0" w:color="808080"/>
              <w:bottom w:val="single" w:sz="8" w:space="0" w:color="808080"/>
            </w:tcBorders>
            <w:shd w:val="clear" w:color="auto" w:fill="auto"/>
            <w:vAlign w:val="bottom"/>
          </w:tcPr>
          <w:p w:rsidR="00DE1A60" w:rsidRPr="002743CA" w:rsidRDefault="00DE1A60">
            <w:pPr>
              <w:pStyle w:val="af1"/>
              <w:snapToGrid w:val="0"/>
              <w:jc w:val="center"/>
              <w:rPr>
                <w:rFonts w:ascii="Arial" w:hAnsi="Arial" w:cs="Arial"/>
                <w:sz w:val="20"/>
                <w:szCs w:val="20"/>
              </w:rPr>
            </w:pPr>
          </w:p>
          <w:p w:rsidR="00DE1A60" w:rsidRPr="002743CA" w:rsidRDefault="00DE1A60">
            <w:pPr>
              <w:pStyle w:val="af1"/>
              <w:snapToGrid w:val="0"/>
              <w:jc w:val="center"/>
              <w:rPr>
                <w:rFonts w:ascii="Arial" w:hAnsi="Arial" w:cs="Arial"/>
                <w:sz w:val="20"/>
                <w:szCs w:val="20"/>
              </w:rPr>
            </w:pPr>
          </w:p>
          <w:p w:rsidR="00DE1A60" w:rsidRPr="002743CA" w:rsidRDefault="00DE1A60">
            <w:pPr>
              <w:pStyle w:val="af1"/>
              <w:snapToGrid w:val="0"/>
              <w:jc w:val="center"/>
              <w:rPr>
                <w:rFonts w:ascii="Arial" w:hAnsi="Arial" w:cs="Arial"/>
                <w:sz w:val="20"/>
                <w:szCs w:val="20"/>
              </w:rPr>
            </w:pPr>
          </w:p>
          <w:p w:rsidR="00DE1A60" w:rsidRPr="002743CA" w:rsidRDefault="00DE1A60">
            <w:pPr>
              <w:pStyle w:val="af1"/>
              <w:snapToGrid w:val="0"/>
              <w:jc w:val="center"/>
              <w:rPr>
                <w:rFonts w:ascii="Arial" w:hAnsi="Arial" w:cs="Arial"/>
                <w:sz w:val="20"/>
                <w:szCs w:val="20"/>
              </w:rPr>
            </w:pPr>
          </w:p>
          <w:p w:rsidR="00DE1A60" w:rsidRPr="002743CA" w:rsidRDefault="00DE1A60" w:rsidP="00046A59">
            <w:pPr>
              <w:pStyle w:val="af1"/>
              <w:snapToGrid w:val="0"/>
              <w:jc w:val="center"/>
              <w:rPr>
                <w:rFonts w:ascii="Arial" w:hAnsi="Arial" w:cs="Arial"/>
                <w:sz w:val="20"/>
                <w:szCs w:val="20"/>
              </w:rPr>
            </w:pPr>
            <w:r w:rsidRPr="002743CA">
              <w:rPr>
                <w:rFonts w:ascii="Arial" w:hAnsi="Arial" w:cs="Arial"/>
                <w:sz w:val="20"/>
                <w:szCs w:val="20"/>
              </w:rPr>
              <w:t xml:space="preserve">2 325 631 </w:t>
            </w:r>
            <w:r w:rsidR="00046A59">
              <w:rPr>
                <w:rFonts w:ascii="Arial" w:hAnsi="Arial" w:cs="Arial"/>
                <w:sz w:val="20"/>
                <w:szCs w:val="20"/>
              </w:rPr>
              <w:t>2</w:t>
            </w:r>
            <w:r w:rsidRPr="002743CA">
              <w:rPr>
                <w:rFonts w:ascii="Arial" w:hAnsi="Arial" w:cs="Arial"/>
                <w:sz w:val="20"/>
                <w:szCs w:val="20"/>
              </w:rPr>
              <w:t>00</w:t>
            </w:r>
          </w:p>
        </w:tc>
        <w:tc>
          <w:tcPr>
            <w:tcW w:w="1418" w:type="dxa"/>
            <w:tcBorders>
              <w:top w:val="single" w:sz="8" w:space="0" w:color="808080"/>
              <w:left w:val="single" w:sz="8" w:space="0" w:color="808080"/>
              <w:bottom w:val="single" w:sz="8" w:space="0" w:color="808080"/>
            </w:tcBorders>
            <w:shd w:val="clear" w:color="auto" w:fill="auto"/>
            <w:vAlign w:val="bottom"/>
          </w:tcPr>
          <w:p w:rsidR="00DE1A60" w:rsidRPr="002743CA" w:rsidRDefault="00DE1A60">
            <w:pPr>
              <w:pStyle w:val="af1"/>
              <w:snapToGrid w:val="0"/>
              <w:jc w:val="center"/>
              <w:rPr>
                <w:rFonts w:ascii="Arial" w:hAnsi="Arial" w:cs="Arial"/>
                <w:sz w:val="20"/>
                <w:szCs w:val="20"/>
              </w:rPr>
            </w:pPr>
          </w:p>
        </w:tc>
        <w:tc>
          <w:tcPr>
            <w:tcW w:w="1450" w:type="dxa"/>
            <w:tcBorders>
              <w:top w:val="single" w:sz="8" w:space="0" w:color="808080"/>
              <w:left w:val="single" w:sz="8" w:space="0" w:color="808080"/>
              <w:bottom w:val="single" w:sz="8" w:space="0" w:color="808080"/>
              <w:right w:val="single" w:sz="8" w:space="0" w:color="808080"/>
            </w:tcBorders>
            <w:shd w:val="clear" w:color="auto" w:fill="auto"/>
            <w:vAlign w:val="bottom"/>
          </w:tcPr>
          <w:p w:rsidR="00DE1A60" w:rsidRPr="002743CA" w:rsidRDefault="00DE1A60">
            <w:pPr>
              <w:pStyle w:val="af1"/>
              <w:snapToGrid w:val="0"/>
              <w:jc w:val="center"/>
              <w:rPr>
                <w:rFonts w:ascii="Arial" w:hAnsi="Arial" w:cs="Arial"/>
                <w:sz w:val="20"/>
                <w:szCs w:val="20"/>
              </w:rPr>
            </w:pPr>
          </w:p>
        </w:tc>
      </w:tr>
    </w:tbl>
    <w:p w:rsidR="00DE1A60" w:rsidRDefault="00DE1A60">
      <w:pPr>
        <w:numPr>
          <w:ilvl w:val="0"/>
          <w:numId w:val="2"/>
        </w:numPr>
        <w:tabs>
          <w:tab w:val="left" w:pos="2160"/>
        </w:tabs>
        <w:spacing w:line="360" w:lineRule="auto"/>
        <w:ind w:firstLine="567"/>
        <w:jc w:val="both"/>
        <w:rPr>
          <w:rFonts w:ascii="Arial" w:eastAsia="Times New Roman" w:hAnsi="Arial" w:cs="Arial"/>
          <w:color w:val="FFFFFF"/>
          <w:sz w:val="24"/>
          <w:szCs w:val="24"/>
        </w:rPr>
      </w:pPr>
      <w:r>
        <w:rPr>
          <w:rFonts w:ascii="Arial" w:eastAsia="Times New Roman" w:hAnsi="Arial" w:cs="Arial"/>
          <w:color w:val="FFFFFF"/>
          <w:sz w:val="24"/>
          <w:szCs w:val="24"/>
        </w:rPr>
        <w:t>.2010г.</w:t>
      </w:r>
    </w:p>
    <w:p w:rsidR="00DE1A60" w:rsidRDefault="00DE1A60" w:rsidP="00422182">
      <w:pPr>
        <w:pStyle w:val="2"/>
        <w:ind w:hanging="9"/>
        <w:rPr>
          <w:color w:val="C00000"/>
        </w:rPr>
      </w:pPr>
      <w:bookmarkStart w:id="20" w:name="_Toc325625362"/>
      <w:r w:rsidRPr="00422182">
        <w:rPr>
          <w:rFonts w:ascii="Arial" w:hAnsi="Arial" w:cs="Arial"/>
          <w:color w:val="C00000"/>
          <w:sz w:val="24"/>
          <w:szCs w:val="24"/>
        </w:rPr>
        <w:t>Дивиденды</w:t>
      </w:r>
      <w:bookmarkEnd w:id="20"/>
    </w:p>
    <w:p w:rsidR="00DE1A60" w:rsidRDefault="00DE1A60">
      <w:pPr>
        <w:pStyle w:val="ConsPlusNormal"/>
        <w:spacing w:line="360" w:lineRule="auto"/>
        <w:ind w:firstLine="567"/>
        <w:jc w:val="both"/>
        <w:rPr>
          <w:rFonts w:eastAsia="Times New Roman"/>
          <w:color w:val="000000"/>
          <w:sz w:val="24"/>
          <w:szCs w:val="24"/>
        </w:rPr>
      </w:pPr>
      <w:r>
        <w:rPr>
          <w:rFonts w:eastAsia="Times New Roman"/>
          <w:color w:val="000000"/>
          <w:sz w:val="24"/>
          <w:szCs w:val="24"/>
        </w:rPr>
        <w:t xml:space="preserve">На основании решения единственного акционера № 10 от 29.06.2011 г. по итогам работы за 2010 финансовый год   были выплачены  21.07.2011г. дивиденды в сумме </w:t>
      </w:r>
    </w:p>
    <w:p w:rsidR="00DE1A60" w:rsidRDefault="00DE1A60">
      <w:pPr>
        <w:pStyle w:val="ConsPlusNormal"/>
        <w:spacing w:line="360" w:lineRule="auto"/>
        <w:ind w:firstLine="567"/>
        <w:jc w:val="both"/>
        <w:rPr>
          <w:rFonts w:eastAsia="Times New Roman"/>
          <w:color w:val="000000"/>
          <w:sz w:val="24"/>
          <w:szCs w:val="24"/>
        </w:rPr>
      </w:pPr>
      <w:r>
        <w:rPr>
          <w:rFonts w:eastAsia="Times New Roman"/>
          <w:color w:val="000000"/>
          <w:sz w:val="24"/>
          <w:szCs w:val="24"/>
        </w:rPr>
        <w:lastRenderedPageBreak/>
        <w:t>1 736,438 тыс.рублей.</w:t>
      </w:r>
    </w:p>
    <w:p w:rsidR="00DE1A60" w:rsidRDefault="00DE1A60">
      <w:pPr>
        <w:pStyle w:val="ConsPlusNormal"/>
        <w:spacing w:line="360" w:lineRule="auto"/>
        <w:ind w:firstLine="567"/>
        <w:jc w:val="both"/>
        <w:rPr>
          <w:rFonts w:eastAsia="Times New Roman"/>
          <w:color w:val="000000"/>
          <w:sz w:val="24"/>
          <w:szCs w:val="24"/>
          <w:shd w:val="clear" w:color="auto" w:fill="FFFF00"/>
        </w:rPr>
      </w:pPr>
      <w:r>
        <w:rPr>
          <w:rFonts w:eastAsia="Times New Roman"/>
          <w:color w:val="000000"/>
          <w:sz w:val="24"/>
          <w:szCs w:val="24"/>
        </w:rPr>
        <w:t xml:space="preserve">По итогам работы за 2011 год  Совет директоров рекомендует выплатить акционеру дивиденды в размере 0,08 рублей на одну акцию, что составляет 1 </w:t>
      </w:r>
      <w:r w:rsidR="00046A59">
        <w:rPr>
          <w:rFonts w:eastAsia="Times New Roman"/>
          <w:color w:val="000000"/>
          <w:sz w:val="24"/>
          <w:szCs w:val="24"/>
        </w:rPr>
        <w:t>939</w:t>
      </w:r>
      <w:r>
        <w:rPr>
          <w:rFonts w:eastAsia="Times New Roman"/>
          <w:color w:val="000000"/>
          <w:sz w:val="24"/>
          <w:szCs w:val="24"/>
        </w:rPr>
        <w:t>,</w:t>
      </w:r>
      <w:r w:rsidR="00046A59">
        <w:rPr>
          <w:rFonts w:eastAsia="Times New Roman"/>
          <w:color w:val="000000"/>
          <w:sz w:val="24"/>
          <w:szCs w:val="24"/>
        </w:rPr>
        <w:t>380</w:t>
      </w:r>
      <w:r>
        <w:rPr>
          <w:rFonts w:eastAsia="Times New Roman"/>
          <w:color w:val="000000"/>
          <w:sz w:val="24"/>
          <w:szCs w:val="24"/>
        </w:rPr>
        <w:t xml:space="preserve"> тыс.руб.</w:t>
      </w:r>
      <w:r w:rsidR="00652D42">
        <w:rPr>
          <w:rFonts w:eastAsia="Times New Roman"/>
          <w:color w:val="000000"/>
          <w:sz w:val="24"/>
          <w:szCs w:val="24"/>
        </w:rPr>
        <w:t xml:space="preserve">, что  </w:t>
      </w:r>
      <w:r>
        <w:rPr>
          <w:rFonts w:eastAsia="Times New Roman"/>
          <w:color w:val="000000"/>
          <w:sz w:val="24"/>
          <w:szCs w:val="24"/>
        </w:rPr>
        <w:t xml:space="preserve">на </w:t>
      </w:r>
      <w:r w:rsidR="00046A59">
        <w:rPr>
          <w:rFonts w:eastAsia="Times New Roman"/>
          <w:color w:val="000000"/>
          <w:sz w:val="24"/>
          <w:szCs w:val="24"/>
        </w:rPr>
        <w:t>12</w:t>
      </w:r>
      <w:r>
        <w:rPr>
          <w:rFonts w:eastAsia="Times New Roman"/>
          <w:color w:val="000000"/>
          <w:sz w:val="24"/>
          <w:szCs w:val="24"/>
        </w:rPr>
        <w:t>%  больше</w:t>
      </w:r>
      <w:r w:rsidR="00652D42">
        <w:rPr>
          <w:rFonts w:eastAsia="Times New Roman"/>
          <w:color w:val="000000"/>
          <w:sz w:val="24"/>
          <w:szCs w:val="24"/>
        </w:rPr>
        <w:t>,</w:t>
      </w:r>
      <w:r>
        <w:rPr>
          <w:rFonts w:eastAsia="Times New Roman"/>
          <w:color w:val="000000"/>
          <w:sz w:val="24"/>
          <w:szCs w:val="24"/>
        </w:rPr>
        <w:t xml:space="preserve"> чем в 2010 году (протокол заседания Совета директоров ОАО «</w:t>
      </w:r>
      <w:r w:rsidRPr="00981C90">
        <w:rPr>
          <w:rFonts w:eastAsia="Times New Roman"/>
          <w:color w:val="000000"/>
          <w:sz w:val="24"/>
          <w:szCs w:val="24"/>
        </w:rPr>
        <w:t xml:space="preserve">Омскгазстройэксплуатация» от </w:t>
      </w:r>
      <w:r w:rsidR="00FB38F6">
        <w:rPr>
          <w:rFonts w:eastAsia="Times New Roman"/>
          <w:color w:val="000000"/>
          <w:sz w:val="24"/>
          <w:szCs w:val="24"/>
        </w:rPr>
        <w:t>16</w:t>
      </w:r>
      <w:r w:rsidR="00981C90">
        <w:rPr>
          <w:rFonts w:eastAsia="Times New Roman"/>
          <w:color w:val="000000"/>
          <w:sz w:val="24"/>
          <w:szCs w:val="24"/>
        </w:rPr>
        <w:t>.05.201</w:t>
      </w:r>
      <w:r w:rsidR="00655FAF">
        <w:rPr>
          <w:rFonts w:eastAsia="Times New Roman"/>
          <w:color w:val="000000"/>
          <w:sz w:val="24"/>
          <w:szCs w:val="24"/>
        </w:rPr>
        <w:t>2г.</w:t>
      </w:r>
      <w:r w:rsidRPr="00981C90">
        <w:rPr>
          <w:rFonts w:eastAsia="Times New Roman"/>
          <w:color w:val="000000"/>
          <w:sz w:val="24"/>
          <w:szCs w:val="24"/>
        </w:rPr>
        <w:t>).</w:t>
      </w:r>
    </w:p>
    <w:p w:rsidR="00652D42" w:rsidRDefault="00652D42" w:rsidP="00652D42">
      <w:pPr>
        <w:pStyle w:val="1"/>
        <w:spacing w:before="0"/>
        <w:ind w:firstLine="567"/>
        <w:jc w:val="both"/>
      </w:pPr>
    </w:p>
    <w:p w:rsidR="00DE1A60" w:rsidRDefault="00DE1A60" w:rsidP="00652D42">
      <w:pPr>
        <w:pStyle w:val="1"/>
        <w:spacing w:before="0"/>
        <w:ind w:firstLine="567"/>
        <w:jc w:val="both"/>
      </w:pPr>
      <w:bookmarkStart w:id="21" w:name="_Toc325625363"/>
      <w:r>
        <w:t>11. Перечень совершенных Обществом в отчетном году сделок, признаваемых крупными, а так же иных, на совершение которых распространяется порядок одобрения крупных сделок</w:t>
      </w:r>
      <w:bookmarkEnd w:id="21"/>
    </w:p>
    <w:p w:rsidR="00652D42" w:rsidRDefault="00652D42" w:rsidP="00652D42">
      <w:pPr>
        <w:spacing w:after="0" w:line="360" w:lineRule="auto"/>
        <w:ind w:firstLine="540"/>
        <w:jc w:val="both"/>
        <w:rPr>
          <w:rFonts w:ascii="Arial" w:eastAsia="Times New Roman" w:hAnsi="Arial" w:cs="Arial"/>
          <w:color w:val="000000"/>
          <w:sz w:val="24"/>
          <w:szCs w:val="24"/>
        </w:rPr>
      </w:pPr>
    </w:p>
    <w:p w:rsidR="00DE1A60" w:rsidRDefault="00DE1A60" w:rsidP="00652D42">
      <w:pPr>
        <w:spacing w:after="0" w:line="360" w:lineRule="auto"/>
        <w:ind w:firstLine="540"/>
        <w:jc w:val="both"/>
        <w:rPr>
          <w:rFonts w:ascii="Arial" w:eastAsia="Times New Roman" w:hAnsi="Arial" w:cs="Arial"/>
          <w:color w:val="000000"/>
          <w:sz w:val="24"/>
          <w:szCs w:val="24"/>
        </w:rPr>
      </w:pPr>
      <w:r>
        <w:rPr>
          <w:rFonts w:ascii="Arial" w:eastAsia="Times New Roman" w:hAnsi="Arial" w:cs="Arial"/>
          <w:color w:val="000000"/>
          <w:sz w:val="24"/>
          <w:szCs w:val="24"/>
        </w:rPr>
        <w:t>Сделок, признаваемых в соответствии с Федеральным законом «Об акционерных обществах» крупными сделками, а так же иных сделок, на совершение которых в соответствии с уставом Общества распространяется порядок одобрения крупных сделок, в отчетном году не совершалось.</w:t>
      </w:r>
    </w:p>
    <w:p w:rsidR="00652D42" w:rsidRDefault="00652D42" w:rsidP="00652D42">
      <w:pPr>
        <w:pStyle w:val="1"/>
        <w:spacing w:before="0"/>
        <w:ind w:firstLine="567"/>
        <w:jc w:val="both"/>
      </w:pPr>
    </w:p>
    <w:p w:rsidR="00DE1A60" w:rsidRDefault="00DE1A60" w:rsidP="00652D42">
      <w:pPr>
        <w:pStyle w:val="1"/>
        <w:spacing w:before="0"/>
        <w:ind w:firstLine="567"/>
        <w:jc w:val="both"/>
      </w:pPr>
      <w:bookmarkStart w:id="22" w:name="_Toc325625364"/>
      <w:r>
        <w:t>12. Перечень совершенных Обществом в отчетном году крупных сделок и сделок, в совершении которых имеется заинтересованность</w:t>
      </w:r>
      <w:bookmarkEnd w:id="22"/>
    </w:p>
    <w:p w:rsidR="00652D42" w:rsidRDefault="00652D42" w:rsidP="00652D42">
      <w:pPr>
        <w:spacing w:after="0" w:line="360" w:lineRule="auto"/>
        <w:ind w:firstLine="540"/>
        <w:jc w:val="both"/>
        <w:rPr>
          <w:rFonts w:ascii="Arial" w:eastAsia="Times New Roman" w:hAnsi="Arial" w:cs="Arial"/>
          <w:color w:val="000000"/>
          <w:sz w:val="24"/>
          <w:szCs w:val="24"/>
        </w:rPr>
      </w:pPr>
    </w:p>
    <w:p w:rsidR="00DE1A60" w:rsidRDefault="00DE1A60" w:rsidP="00652D42">
      <w:pPr>
        <w:spacing w:after="0" w:line="360" w:lineRule="auto"/>
        <w:ind w:firstLine="540"/>
        <w:jc w:val="both"/>
        <w:rPr>
          <w:rFonts w:ascii="Arial" w:eastAsia="Times New Roman" w:hAnsi="Arial" w:cs="Arial"/>
          <w:color w:val="000000"/>
          <w:sz w:val="24"/>
          <w:szCs w:val="24"/>
        </w:rPr>
      </w:pPr>
      <w:r>
        <w:rPr>
          <w:rFonts w:ascii="Arial" w:eastAsia="Times New Roman" w:hAnsi="Arial" w:cs="Arial"/>
          <w:color w:val="000000"/>
          <w:sz w:val="24"/>
          <w:szCs w:val="24"/>
        </w:rPr>
        <w:t>Сделок, признаваемых в соответствии с Федеральным законом «Об акционерных обществах» сделками, в совершении которых имелась заинтересованность, а также крупных сделок, в отчетном году не совершалось.</w:t>
      </w:r>
    </w:p>
    <w:p w:rsidR="00652D42" w:rsidRDefault="00652D42" w:rsidP="00652D42">
      <w:pPr>
        <w:pStyle w:val="1"/>
        <w:spacing w:before="0"/>
        <w:ind w:firstLine="567"/>
        <w:jc w:val="both"/>
      </w:pPr>
    </w:p>
    <w:p w:rsidR="00DE1A60" w:rsidRDefault="00DE1A60" w:rsidP="00652D42">
      <w:pPr>
        <w:pStyle w:val="1"/>
        <w:spacing w:before="0"/>
        <w:ind w:firstLine="567"/>
        <w:jc w:val="both"/>
      </w:pPr>
      <w:bookmarkStart w:id="23" w:name="_Toc325625365"/>
      <w:r>
        <w:t>13. Описание   основных   факторов   риска,   связанных   с деятельностью общества</w:t>
      </w:r>
      <w:bookmarkEnd w:id="23"/>
    </w:p>
    <w:p w:rsidR="00652D42" w:rsidRDefault="00652D42" w:rsidP="00652D42">
      <w:pPr>
        <w:spacing w:after="0" w:line="360" w:lineRule="auto"/>
        <w:ind w:firstLine="540"/>
        <w:jc w:val="both"/>
        <w:rPr>
          <w:rFonts w:ascii="Arial" w:eastAsia="Times New Roman" w:hAnsi="Arial" w:cs="Arial"/>
          <w:color w:val="000000"/>
          <w:sz w:val="24"/>
          <w:szCs w:val="24"/>
        </w:rPr>
      </w:pPr>
    </w:p>
    <w:p w:rsidR="00DE1A60" w:rsidRDefault="00DE1A60" w:rsidP="00652D42">
      <w:pPr>
        <w:spacing w:after="0" w:line="360" w:lineRule="auto"/>
        <w:ind w:firstLine="540"/>
        <w:jc w:val="both"/>
        <w:rPr>
          <w:rFonts w:ascii="Arial" w:eastAsia="Times New Roman" w:hAnsi="Arial" w:cs="Arial"/>
          <w:color w:val="000000"/>
          <w:sz w:val="24"/>
          <w:szCs w:val="24"/>
        </w:rPr>
      </w:pPr>
      <w:r>
        <w:rPr>
          <w:rFonts w:ascii="Arial" w:eastAsia="Times New Roman" w:hAnsi="Arial" w:cs="Arial"/>
          <w:color w:val="000000"/>
          <w:sz w:val="24"/>
          <w:szCs w:val="24"/>
        </w:rPr>
        <w:t>Деятельность ОАО «Омскгазстройэксплуатация» подвержена влиянию ряда факторов риска, среди которых выделяются следующие:</w:t>
      </w:r>
    </w:p>
    <w:p w:rsidR="00DE1A60" w:rsidRDefault="00DE1A60">
      <w:pPr>
        <w:widowControl w:val="0"/>
        <w:tabs>
          <w:tab w:val="left" w:pos="720"/>
        </w:tabs>
        <w:spacing w:after="0" w:line="360" w:lineRule="auto"/>
        <w:ind w:firstLine="567"/>
        <w:jc w:val="both"/>
        <w:rPr>
          <w:rFonts w:ascii="Arial" w:hAnsi="Arial" w:cs="Arial"/>
          <w:b/>
          <w:bCs/>
          <w:sz w:val="24"/>
          <w:szCs w:val="24"/>
        </w:rPr>
      </w:pPr>
      <w:r>
        <w:rPr>
          <w:rFonts w:ascii="Arial" w:hAnsi="Arial" w:cs="Arial"/>
          <w:b/>
          <w:bCs/>
          <w:sz w:val="24"/>
          <w:szCs w:val="24"/>
        </w:rPr>
        <w:t>1. Риски, определяемые состоянием рынка в целом и возможными изменениями макроэкономического характера;</w:t>
      </w:r>
    </w:p>
    <w:p w:rsidR="00DE1A60" w:rsidRDefault="00DE1A60">
      <w:pPr>
        <w:widowControl w:val="0"/>
        <w:tabs>
          <w:tab w:val="left" w:pos="360"/>
        </w:tabs>
        <w:spacing w:after="0" w:line="360" w:lineRule="auto"/>
        <w:ind w:left="567"/>
        <w:jc w:val="both"/>
        <w:rPr>
          <w:rFonts w:ascii="Arial" w:hAnsi="Arial" w:cs="Arial"/>
          <w:b/>
          <w:bCs/>
          <w:sz w:val="24"/>
          <w:szCs w:val="24"/>
        </w:rPr>
      </w:pPr>
      <w:r>
        <w:rPr>
          <w:rFonts w:ascii="Arial" w:hAnsi="Arial" w:cs="Arial"/>
          <w:b/>
          <w:bCs/>
          <w:sz w:val="24"/>
          <w:szCs w:val="24"/>
        </w:rPr>
        <w:t>2.  Риски государственного регулирования отрасли:</w:t>
      </w:r>
    </w:p>
    <w:p w:rsidR="00DE1A60" w:rsidRDefault="00DE1A60">
      <w:pPr>
        <w:pStyle w:val="af0"/>
        <w:widowControl w:val="0"/>
        <w:numPr>
          <w:ilvl w:val="0"/>
          <w:numId w:val="4"/>
        </w:numPr>
        <w:tabs>
          <w:tab w:val="left" w:pos="0"/>
          <w:tab w:val="left" w:pos="360"/>
        </w:tabs>
        <w:spacing w:after="0" w:line="360" w:lineRule="auto"/>
        <w:ind w:left="0" w:firstLine="426"/>
        <w:jc w:val="both"/>
        <w:rPr>
          <w:rFonts w:ascii="Arial" w:hAnsi="Arial" w:cs="Arial"/>
          <w:sz w:val="24"/>
          <w:szCs w:val="24"/>
        </w:rPr>
      </w:pPr>
      <w:r>
        <w:rPr>
          <w:rFonts w:ascii="Arial" w:hAnsi="Arial" w:cs="Arial"/>
          <w:sz w:val="24"/>
          <w:szCs w:val="24"/>
        </w:rPr>
        <w:t>Деятельность ОАО «Омскгазстройэксплуатация» по транспортировке газа по трубопроводам в соответствии с Федеральным законом «О естественных монополиях» регламентируется как деятельность естественных монополий. Государство регулирует тарифы по транспортировке газа по магистральным трубопроводам, тарифы на услуги по транспортировке газа по газораспределительным сетям.</w:t>
      </w:r>
    </w:p>
    <w:p w:rsidR="00DE1A60" w:rsidRDefault="00DE1A60">
      <w:pPr>
        <w:pStyle w:val="af0"/>
        <w:widowControl w:val="0"/>
        <w:numPr>
          <w:ilvl w:val="0"/>
          <w:numId w:val="4"/>
        </w:numPr>
        <w:tabs>
          <w:tab w:val="left" w:pos="0"/>
          <w:tab w:val="left" w:pos="360"/>
        </w:tabs>
        <w:spacing w:after="0" w:line="360" w:lineRule="auto"/>
        <w:ind w:left="0" w:firstLine="426"/>
        <w:jc w:val="both"/>
        <w:rPr>
          <w:rFonts w:ascii="Arial" w:hAnsi="Arial" w:cs="Arial"/>
          <w:sz w:val="24"/>
          <w:szCs w:val="24"/>
        </w:rPr>
      </w:pPr>
      <w:r>
        <w:rPr>
          <w:rFonts w:ascii="Arial" w:hAnsi="Arial" w:cs="Arial"/>
          <w:sz w:val="24"/>
          <w:szCs w:val="24"/>
        </w:rPr>
        <w:t xml:space="preserve">Отсутствие "свободного" рынка газа, наличие лимитов на поставки газа. </w:t>
      </w:r>
    </w:p>
    <w:p w:rsidR="00DE1A60" w:rsidRDefault="00DE1A60">
      <w:pPr>
        <w:pStyle w:val="af0"/>
        <w:widowControl w:val="0"/>
        <w:numPr>
          <w:ilvl w:val="0"/>
          <w:numId w:val="4"/>
        </w:numPr>
        <w:tabs>
          <w:tab w:val="left" w:pos="0"/>
          <w:tab w:val="left" w:pos="360"/>
        </w:tabs>
        <w:spacing w:after="0" w:line="360" w:lineRule="auto"/>
        <w:ind w:left="0" w:firstLine="425"/>
        <w:jc w:val="both"/>
        <w:rPr>
          <w:rFonts w:ascii="Arial" w:hAnsi="Arial" w:cs="Arial"/>
          <w:sz w:val="24"/>
          <w:szCs w:val="24"/>
        </w:rPr>
      </w:pPr>
      <w:r>
        <w:rPr>
          <w:rFonts w:ascii="Arial" w:hAnsi="Arial" w:cs="Arial"/>
          <w:sz w:val="24"/>
          <w:szCs w:val="24"/>
        </w:rPr>
        <w:lastRenderedPageBreak/>
        <w:t>Высокая степень монополизации газового рынка. Поставка газа предприятиям регулируется договорными отношениями с представителями ООО "</w:t>
      </w:r>
      <w:r w:rsidR="00981C90">
        <w:rPr>
          <w:rFonts w:ascii="Arial" w:hAnsi="Arial" w:cs="Arial"/>
          <w:sz w:val="24"/>
          <w:szCs w:val="24"/>
        </w:rPr>
        <w:t>Газпром М</w:t>
      </w:r>
      <w:r>
        <w:rPr>
          <w:rFonts w:ascii="Arial" w:hAnsi="Arial" w:cs="Arial"/>
          <w:sz w:val="24"/>
          <w:szCs w:val="24"/>
        </w:rPr>
        <w:t>ежрегионгаз", объемы потребления газа (устанавливаются т.н. лимиты) согласовываются договорами. За неисполнение условий договора (превышение или недобор лимита) следуют штрафные санкции.</w:t>
      </w:r>
    </w:p>
    <w:p w:rsidR="00DE1A60" w:rsidRDefault="00DE1A60">
      <w:pPr>
        <w:pStyle w:val="af1"/>
        <w:numPr>
          <w:ilvl w:val="0"/>
          <w:numId w:val="4"/>
        </w:numPr>
        <w:tabs>
          <w:tab w:val="left" w:pos="0"/>
        </w:tabs>
        <w:spacing w:line="360" w:lineRule="auto"/>
        <w:ind w:left="0" w:firstLine="425"/>
        <w:jc w:val="both"/>
        <w:rPr>
          <w:rFonts w:ascii="Arial" w:eastAsia="Calibri" w:hAnsi="Arial" w:cs="Arial"/>
          <w:lang w:eastAsia="ar-SA" w:bidi="ar-SA"/>
        </w:rPr>
      </w:pPr>
      <w:r>
        <w:rPr>
          <w:rFonts w:ascii="Arial" w:eastAsia="Calibri" w:hAnsi="Arial" w:cs="Arial"/>
          <w:lang w:eastAsia="ar-SA" w:bidi="ar-SA"/>
        </w:rPr>
        <w:t xml:space="preserve">Тарифная система ценообразования. Тарифная система ценообразования недостаточно эффективна и не позволяет в должной степени осуществлять всем ГРО безубыточную основную деятельность в соответствии с нормами безопасности при регулируемой норме прибыли. В механизме расчета тарифов не заложен механизм учета территориальной распределенности потребителей газа. Затраты на обслуживание газотранспортного оборудования не пропорциональны доходам, получаемым от различных категорий потребителей газа. </w:t>
      </w:r>
    </w:p>
    <w:p w:rsidR="00D92903" w:rsidRPr="00A713DA" w:rsidRDefault="00DE1A60" w:rsidP="00A713DA">
      <w:pPr>
        <w:pStyle w:val="af0"/>
        <w:widowControl w:val="0"/>
        <w:numPr>
          <w:ilvl w:val="0"/>
          <w:numId w:val="4"/>
        </w:numPr>
        <w:tabs>
          <w:tab w:val="left" w:pos="0"/>
          <w:tab w:val="left" w:pos="360"/>
        </w:tabs>
        <w:spacing w:after="0" w:line="360" w:lineRule="auto"/>
        <w:ind w:left="0" w:firstLine="426"/>
        <w:jc w:val="both"/>
        <w:rPr>
          <w:rFonts w:ascii="Arial" w:hAnsi="Arial" w:cs="Arial"/>
          <w:sz w:val="24"/>
          <w:szCs w:val="24"/>
        </w:rPr>
      </w:pPr>
      <w:r>
        <w:rPr>
          <w:rFonts w:ascii="Arial" w:hAnsi="Arial" w:cs="Arial"/>
          <w:sz w:val="24"/>
          <w:szCs w:val="24"/>
        </w:rPr>
        <w:t>Поступления от компенсации по льготам по законам социальной направленности происходят с отставанием во времени.</w:t>
      </w:r>
    </w:p>
    <w:p w:rsidR="00DE1A60" w:rsidRDefault="00DE1A60">
      <w:pPr>
        <w:widowControl w:val="0"/>
        <w:tabs>
          <w:tab w:val="left" w:pos="567"/>
        </w:tabs>
        <w:spacing w:after="0" w:line="360" w:lineRule="auto"/>
        <w:ind w:left="567"/>
        <w:rPr>
          <w:rFonts w:ascii="Arial" w:hAnsi="Arial" w:cs="Arial"/>
          <w:b/>
          <w:bCs/>
          <w:iCs/>
          <w:sz w:val="24"/>
          <w:szCs w:val="24"/>
        </w:rPr>
      </w:pPr>
      <w:r>
        <w:rPr>
          <w:rFonts w:ascii="Arial" w:hAnsi="Arial" w:cs="Arial"/>
          <w:b/>
          <w:bCs/>
          <w:iCs/>
          <w:sz w:val="24"/>
          <w:szCs w:val="24"/>
        </w:rPr>
        <w:t>3.  Риски, связанные с деятельностью ОАО «Омскгазстройэксплуатация»:</w:t>
      </w:r>
    </w:p>
    <w:p w:rsidR="00DE1A60" w:rsidRDefault="00DE1A60">
      <w:pPr>
        <w:pStyle w:val="af0"/>
        <w:widowControl w:val="0"/>
        <w:numPr>
          <w:ilvl w:val="0"/>
          <w:numId w:val="7"/>
        </w:numPr>
        <w:tabs>
          <w:tab w:val="left" w:pos="0"/>
          <w:tab w:val="left" w:pos="360"/>
        </w:tabs>
        <w:spacing w:after="0" w:line="360" w:lineRule="auto"/>
        <w:ind w:left="0" w:firstLine="426"/>
        <w:jc w:val="both"/>
        <w:rPr>
          <w:rFonts w:ascii="Arial" w:hAnsi="Arial" w:cs="Arial"/>
          <w:iCs/>
          <w:sz w:val="24"/>
          <w:szCs w:val="24"/>
        </w:rPr>
      </w:pPr>
      <w:r>
        <w:rPr>
          <w:rFonts w:ascii="Arial" w:hAnsi="Arial" w:cs="Arial"/>
          <w:iCs/>
          <w:sz w:val="24"/>
          <w:szCs w:val="24"/>
        </w:rPr>
        <w:t>Сезонный характер доходов от транспортировк</w:t>
      </w:r>
      <w:r w:rsidR="00F773C7">
        <w:rPr>
          <w:rFonts w:ascii="Arial" w:hAnsi="Arial" w:cs="Arial"/>
          <w:iCs/>
          <w:sz w:val="24"/>
          <w:szCs w:val="24"/>
        </w:rPr>
        <w:t>и</w:t>
      </w:r>
      <w:r>
        <w:rPr>
          <w:rFonts w:ascii="Arial" w:hAnsi="Arial" w:cs="Arial"/>
          <w:iCs/>
          <w:sz w:val="24"/>
          <w:szCs w:val="24"/>
        </w:rPr>
        <w:t xml:space="preserve"> газа при условно-постоянном характере затрат. Специфика газораспределительной деятельности такова, что в осеннее-зимний </w:t>
      </w:r>
      <w:r w:rsidR="00013A33">
        <w:rPr>
          <w:rFonts w:ascii="Arial" w:hAnsi="Arial" w:cs="Arial"/>
          <w:iCs/>
          <w:sz w:val="24"/>
          <w:szCs w:val="24"/>
        </w:rPr>
        <w:t xml:space="preserve"> </w:t>
      </w:r>
      <w:r>
        <w:rPr>
          <w:rFonts w:ascii="Arial" w:hAnsi="Arial" w:cs="Arial"/>
          <w:iCs/>
          <w:sz w:val="24"/>
          <w:szCs w:val="24"/>
        </w:rPr>
        <w:t xml:space="preserve">"пиковый" </w:t>
      </w:r>
      <w:r w:rsidR="00013A33">
        <w:rPr>
          <w:rFonts w:ascii="Arial" w:hAnsi="Arial" w:cs="Arial"/>
          <w:iCs/>
          <w:sz w:val="24"/>
          <w:szCs w:val="24"/>
        </w:rPr>
        <w:t xml:space="preserve"> </w:t>
      </w:r>
      <w:r>
        <w:rPr>
          <w:rFonts w:ascii="Arial" w:hAnsi="Arial" w:cs="Arial"/>
          <w:iCs/>
          <w:sz w:val="24"/>
          <w:szCs w:val="24"/>
        </w:rPr>
        <w:t xml:space="preserve">период объемы </w:t>
      </w:r>
      <w:r w:rsidR="00013A33">
        <w:rPr>
          <w:rFonts w:ascii="Arial" w:hAnsi="Arial" w:cs="Arial"/>
          <w:iCs/>
          <w:sz w:val="24"/>
          <w:szCs w:val="24"/>
        </w:rPr>
        <w:t>транспортировки</w:t>
      </w:r>
      <w:r>
        <w:rPr>
          <w:rFonts w:ascii="Arial" w:hAnsi="Arial" w:cs="Arial"/>
          <w:iCs/>
          <w:sz w:val="24"/>
          <w:szCs w:val="24"/>
        </w:rPr>
        <w:t xml:space="preserve"> газа существенно больше, чем в весеннее-летний период (обычно в </w:t>
      </w:r>
      <w:r w:rsidR="00F773C7">
        <w:rPr>
          <w:rFonts w:ascii="Arial" w:hAnsi="Arial" w:cs="Arial"/>
          <w:iCs/>
          <w:sz w:val="24"/>
          <w:szCs w:val="24"/>
        </w:rPr>
        <w:t>7</w:t>
      </w:r>
      <w:r>
        <w:rPr>
          <w:rFonts w:ascii="Arial" w:hAnsi="Arial" w:cs="Arial"/>
          <w:iCs/>
          <w:sz w:val="24"/>
          <w:szCs w:val="24"/>
        </w:rPr>
        <w:t xml:space="preserve"> - </w:t>
      </w:r>
      <w:r w:rsidR="00F773C7">
        <w:rPr>
          <w:rFonts w:ascii="Arial" w:hAnsi="Arial" w:cs="Arial"/>
          <w:iCs/>
          <w:sz w:val="24"/>
          <w:szCs w:val="24"/>
        </w:rPr>
        <w:t>10</w:t>
      </w:r>
      <w:r>
        <w:rPr>
          <w:rFonts w:ascii="Arial" w:hAnsi="Arial" w:cs="Arial"/>
          <w:iCs/>
          <w:sz w:val="24"/>
          <w:szCs w:val="24"/>
        </w:rPr>
        <w:t xml:space="preserve"> раз). В то же самое время расходы на поддержание надежного и безопасного газоснабжения существующих потребителей практически не зависят от времени года.</w:t>
      </w:r>
    </w:p>
    <w:p w:rsidR="00DE1A60" w:rsidRDefault="00DE1A60">
      <w:pPr>
        <w:pStyle w:val="af0"/>
        <w:widowControl w:val="0"/>
        <w:numPr>
          <w:ilvl w:val="0"/>
          <w:numId w:val="7"/>
        </w:numPr>
        <w:tabs>
          <w:tab w:val="left" w:pos="0"/>
          <w:tab w:val="left" w:pos="360"/>
        </w:tabs>
        <w:spacing w:after="0" w:line="360" w:lineRule="auto"/>
        <w:ind w:left="0" w:firstLine="426"/>
        <w:jc w:val="both"/>
        <w:rPr>
          <w:rFonts w:ascii="Arial" w:hAnsi="Arial" w:cs="Arial"/>
          <w:iCs/>
          <w:sz w:val="24"/>
          <w:szCs w:val="24"/>
        </w:rPr>
      </w:pPr>
      <w:r>
        <w:rPr>
          <w:rFonts w:ascii="Arial" w:hAnsi="Arial" w:cs="Arial"/>
          <w:iCs/>
          <w:sz w:val="24"/>
          <w:szCs w:val="24"/>
        </w:rPr>
        <w:t>Риски технических отказов и выхода из строя оборудования. Деятельность ОАО «Омскгазстройэксплуатация» по транспортировке газа может  быть  сопряжена с неблагоприятным влиянием многих факторов, включая поломку или отказ оборудования, проблемы при осуществлении технологических процессов. ОАО «Омскгазстройэксплуатация» осуществляет постоянный контроль за состоянием объектов системы газоснабжения Омской области.</w:t>
      </w:r>
    </w:p>
    <w:p w:rsidR="007646A3" w:rsidRDefault="00DE1A60" w:rsidP="00D92903">
      <w:pPr>
        <w:pStyle w:val="af0"/>
        <w:widowControl w:val="0"/>
        <w:numPr>
          <w:ilvl w:val="0"/>
          <w:numId w:val="7"/>
        </w:numPr>
        <w:tabs>
          <w:tab w:val="left" w:pos="0"/>
          <w:tab w:val="left" w:pos="360"/>
        </w:tabs>
        <w:spacing w:after="0" w:line="360" w:lineRule="auto"/>
        <w:ind w:left="0" w:firstLine="426"/>
        <w:jc w:val="both"/>
        <w:rPr>
          <w:rFonts w:ascii="Arial" w:hAnsi="Arial" w:cs="Arial"/>
          <w:iCs/>
          <w:sz w:val="24"/>
          <w:szCs w:val="24"/>
        </w:rPr>
      </w:pPr>
      <w:r w:rsidRPr="00D92903">
        <w:rPr>
          <w:rFonts w:ascii="Arial" w:hAnsi="Arial" w:cs="Arial"/>
          <w:iCs/>
          <w:sz w:val="24"/>
          <w:szCs w:val="24"/>
        </w:rPr>
        <w:t xml:space="preserve">Риски роста затрат. </w:t>
      </w:r>
      <w:r w:rsidR="00F773C7" w:rsidRPr="00D92903">
        <w:rPr>
          <w:rFonts w:ascii="Arial" w:hAnsi="Arial" w:cs="Arial"/>
          <w:iCs/>
          <w:sz w:val="24"/>
          <w:szCs w:val="24"/>
        </w:rPr>
        <w:t>В</w:t>
      </w:r>
      <w:r w:rsidRPr="00D92903">
        <w:rPr>
          <w:rFonts w:ascii="Arial" w:hAnsi="Arial" w:cs="Arial"/>
          <w:iCs/>
          <w:sz w:val="24"/>
          <w:szCs w:val="24"/>
        </w:rPr>
        <w:t xml:space="preserve"> стране сохраняется ситуация, когда удельные затраты в капитальном строительстве растут темпами, превышающими т</w:t>
      </w:r>
      <w:r w:rsidR="00F773C7" w:rsidRPr="00D92903">
        <w:rPr>
          <w:rFonts w:ascii="Arial" w:hAnsi="Arial" w:cs="Arial"/>
          <w:iCs/>
          <w:sz w:val="24"/>
          <w:szCs w:val="24"/>
        </w:rPr>
        <w:t>емпы</w:t>
      </w:r>
      <w:r w:rsidRPr="00D92903">
        <w:rPr>
          <w:rFonts w:ascii="Arial" w:hAnsi="Arial" w:cs="Arial"/>
          <w:iCs/>
          <w:sz w:val="24"/>
          <w:szCs w:val="24"/>
        </w:rPr>
        <w:t xml:space="preserve"> инфляции. Определяющими факторами этого роста являются увеличение цен на сырье, материалы, комплектующие, услуги. Для минимизации рисков, связанных с ростом затрат, ОАО «Омскгазстройэксплуатация» ведет работу напрямую с поставщиками материалов, товаров, исполнителями работ и услуг. Реализуется программа оптимизации затрат, осуществляется работа по повышению эффективности управления, контроля за расходованием средств.</w:t>
      </w:r>
      <w:r w:rsidR="00D92903" w:rsidRPr="00D92903">
        <w:rPr>
          <w:rFonts w:ascii="Arial" w:hAnsi="Arial" w:cs="Arial"/>
          <w:iCs/>
          <w:sz w:val="24"/>
          <w:szCs w:val="24"/>
        </w:rPr>
        <w:t xml:space="preserve"> </w:t>
      </w:r>
    </w:p>
    <w:p w:rsidR="007646A3" w:rsidRPr="00A713DA" w:rsidRDefault="00013A33" w:rsidP="00A713DA">
      <w:pPr>
        <w:pStyle w:val="af0"/>
        <w:widowControl w:val="0"/>
        <w:tabs>
          <w:tab w:val="left" w:pos="0"/>
        </w:tabs>
        <w:spacing w:after="0" w:line="360" w:lineRule="auto"/>
        <w:ind w:left="0" w:firstLine="426"/>
        <w:jc w:val="both"/>
        <w:rPr>
          <w:rFonts w:ascii="Arial" w:hAnsi="Arial" w:cs="Arial"/>
          <w:iCs/>
          <w:sz w:val="24"/>
          <w:szCs w:val="24"/>
        </w:rPr>
      </w:pPr>
      <w:r>
        <w:rPr>
          <w:rFonts w:ascii="Arial" w:hAnsi="Arial" w:cs="Arial"/>
          <w:iCs/>
          <w:sz w:val="24"/>
          <w:szCs w:val="24"/>
        </w:rPr>
        <w:lastRenderedPageBreak/>
        <w:t>В соответствии с требованиями Федерального закона от 18.07.2011г. №</w:t>
      </w:r>
      <w:r w:rsidR="007646A3">
        <w:rPr>
          <w:rFonts w:ascii="Arial" w:hAnsi="Arial" w:cs="Arial"/>
          <w:iCs/>
          <w:sz w:val="24"/>
          <w:szCs w:val="24"/>
        </w:rPr>
        <w:t xml:space="preserve"> </w:t>
      </w:r>
      <w:r>
        <w:rPr>
          <w:rFonts w:ascii="Arial" w:hAnsi="Arial" w:cs="Arial"/>
          <w:iCs/>
          <w:sz w:val="24"/>
          <w:szCs w:val="24"/>
        </w:rPr>
        <w:t xml:space="preserve">223-ФЗ, с целью обеспечения информационной открытости закупок товаров, работ и услуг, </w:t>
      </w:r>
      <w:r w:rsidR="007646A3">
        <w:rPr>
          <w:rFonts w:ascii="Arial" w:hAnsi="Arial" w:cs="Arial"/>
          <w:iCs/>
          <w:sz w:val="24"/>
          <w:szCs w:val="24"/>
        </w:rPr>
        <w:t>эффективного использования денежных средств, развития добросовестной конкуренции, в</w:t>
      </w:r>
      <w:r>
        <w:rPr>
          <w:rFonts w:ascii="Arial" w:hAnsi="Arial" w:cs="Arial"/>
          <w:iCs/>
          <w:sz w:val="24"/>
          <w:szCs w:val="24"/>
        </w:rPr>
        <w:t xml:space="preserve"> марте 2012 года ОАО «Омскгазстройэксплуатация» утвердило «Положение о закупках товаров, работ, услуг для нужд</w:t>
      </w:r>
      <w:r w:rsidR="007646A3">
        <w:rPr>
          <w:rFonts w:ascii="Arial" w:hAnsi="Arial" w:cs="Arial"/>
          <w:iCs/>
          <w:sz w:val="24"/>
          <w:szCs w:val="24"/>
        </w:rPr>
        <w:t xml:space="preserve"> ОАО «Омскгазстройэксплуатация», регламентирующее деятельность Общества при осуществлении закупок товаров, работ и услуг для собственных нужд.</w:t>
      </w:r>
    </w:p>
    <w:p w:rsidR="00DE1A60" w:rsidRDefault="00DE1A60" w:rsidP="001C4538">
      <w:pPr>
        <w:widowControl w:val="0"/>
        <w:tabs>
          <w:tab w:val="left" w:pos="567"/>
        </w:tabs>
        <w:spacing w:after="0" w:line="360" w:lineRule="auto"/>
        <w:ind w:left="567"/>
        <w:jc w:val="both"/>
        <w:rPr>
          <w:rFonts w:ascii="Arial" w:hAnsi="Arial" w:cs="Arial"/>
          <w:b/>
          <w:bCs/>
          <w:iCs/>
          <w:sz w:val="24"/>
          <w:szCs w:val="24"/>
        </w:rPr>
      </w:pPr>
      <w:r>
        <w:rPr>
          <w:rFonts w:ascii="Arial" w:hAnsi="Arial" w:cs="Arial"/>
          <w:b/>
          <w:bCs/>
          <w:iCs/>
          <w:sz w:val="24"/>
          <w:szCs w:val="24"/>
        </w:rPr>
        <w:t>4.  Риски налогового регулирования:</w:t>
      </w:r>
    </w:p>
    <w:p w:rsidR="00D92903" w:rsidRPr="00A713DA" w:rsidRDefault="00DE1A60" w:rsidP="00A713DA">
      <w:pPr>
        <w:widowControl w:val="0"/>
        <w:tabs>
          <w:tab w:val="left" w:pos="360"/>
        </w:tabs>
        <w:spacing w:after="0" w:line="360" w:lineRule="auto"/>
        <w:ind w:firstLine="567"/>
        <w:jc w:val="both"/>
        <w:rPr>
          <w:rFonts w:ascii="Arial" w:hAnsi="Arial" w:cs="Arial"/>
          <w:iCs/>
          <w:sz w:val="24"/>
          <w:szCs w:val="24"/>
        </w:rPr>
      </w:pPr>
      <w:r>
        <w:rPr>
          <w:rFonts w:ascii="Arial" w:hAnsi="Arial" w:cs="Arial"/>
          <w:iCs/>
          <w:sz w:val="24"/>
          <w:szCs w:val="24"/>
        </w:rPr>
        <w:t>Риски изменения налогового законодательства. Одной из особенностей российского законодательства о налогах и сборах является его постоянная изменчивость. Законы, вносящие изменения в Налоговый Кодекс Российской Федерации в части порядка исчисления и уплаты конкретных налогов, принимаются ежегодно. Это затрудняет составление средне- и долгосрочных прогнозов деятельности налогоплательщиков.</w:t>
      </w:r>
    </w:p>
    <w:p w:rsidR="00DE1A60" w:rsidRDefault="00DE1A60" w:rsidP="001C4538">
      <w:pPr>
        <w:widowControl w:val="0"/>
        <w:tabs>
          <w:tab w:val="left" w:pos="360"/>
        </w:tabs>
        <w:spacing w:after="0" w:line="360" w:lineRule="auto"/>
        <w:ind w:firstLine="567"/>
        <w:jc w:val="both"/>
        <w:rPr>
          <w:rFonts w:ascii="Arial" w:hAnsi="Arial" w:cs="Arial"/>
          <w:iCs/>
          <w:sz w:val="24"/>
          <w:szCs w:val="24"/>
        </w:rPr>
      </w:pPr>
      <w:r>
        <w:rPr>
          <w:rFonts w:ascii="Arial" w:hAnsi="Arial" w:cs="Arial"/>
          <w:b/>
          <w:bCs/>
          <w:iCs/>
          <w:sz w:val="24"/>
          <w:szCs w:val="24"/>
        </w:rPr>
        <w:t>5. Риски низкой платежеспособности потребителей газа  жилищно-коммунальных хозяйств</w:t>
      </w:r>
      <w:r>
        <w:rPr>
          <w:rFonts w:ascii="Arial" w:hAnsi="Arial" w:cs="Arial"/>
          <w:iCs/>
          <w:sz w:val="24"/>
          <w:szCs w:val="24"/>
        </w:rPr>
        <w:t xml:space="preserve">. </w:t>
      </w:r>
    </w:p>
    <w:p w:rsidR="00DE1A60" w:rsidRDefault="00DE1A60" w:rsidP="00F4251E">
      <w:pPr>
        <w:widowControl w:val="0"/>
        <w:tabs>
          <w:tab w:val="left" w:pos="360"/>
        </w:tabs>
        <w:spacing w:after="120" w:line="360" w:lineRule="auto"/>
        <w:ind w:firstLine="567"/>
        <w:jc w:val="both"/>
        <w:rPr>
          <w:rFonts w:ascii="Arial" w:hAnsi="Arial" w:cs="Arial"/>
          <w:iCs/>
          <w:sz w:val="24"/>
          <w:szCs w:val="24"/>
        </w:rPr>
      </w:pPr>
      <w:r>
        <w:rPr>
          <w:rFonts w:ascii="Arial" w:hAnsi="Arial" w:cs="Arial"/>
          <w:iCs/>
          <w:sz w:val="24"/>
          <w:szCs w:val="24"/>
        </w:rPr>
        <w:t>Это оказывает неблагоприятное воздействие на денежные потоки и финансовое положение ОАО «Омскгазстройэксплуатация», а также на способность профинансировать запланированные капиталовложения.</w:t>
      </w:r>
      <w:r w:rsidR="001C4538">
        <w:rPr>
          <w:rFonts w:ascii="Arial" w:hAnsi="Arial" w:cs="Arial"/>
          <w:iCs/>
          <w:sz w:val="24"/>
          <w:szCs w:val="24"/>
        </w:rPr>
        <w:t xml:space="preserve"> Ежегодно увеличивается размер дебиторской задолженности за транспортировку газа предприятиями жилищно-коммунального хозяйства.  Так на 01.01.2012 года дебиторская задолженность за транспортировку газа </w:t>
      </w:r>
      <w:r w:rsidR="00ED141B">
        <w:rPr>
          <w:rFonts w:ascii="Arial" w:hAnsi="Arial" w:cs="Arial"/>
          <w:iCs/>
          <w:sz w:val="24"/>
          <w:szCs w:val="24"/>
        </w:rPr>
        <w:t xml:space="preserve"> </w:t>
      </w:r>
      <w:r w:rsidR="001C4538">
        <w:rPr>
          <w:rFonts w:ascii="Arial" w:hAnsi="Arial" w:cs="Arial"/>
          <w:iCs/>
          <w:sz w:val="24"/>
          <w:szCs w:val="24"/>
        </w:rPr>
        <w:t>предприяти</w:t>
      </w:r>
      <w:r w:rsidR="00ED141B">
        <w:rPr>
          <w:rFonts w:ascii="Arial" w:hAnsi="Arial" w:cs="Arial"/>
          <w:iCs/>
          <w:sz w:val="24"/>
          <w:szCs w:val="24"/>
        </w:rPr>
        <w:t xml:space="preserve">й </w:t>
      </w:r>
      <w:r w:rsidR="001C4538">
        <w:rPr>
          <w:rFonts w:ascii="Arial" w:hAnsi="Arial" w:cs="Arial"/>
          <w:iCs/>
          <w:sz w:val="24"/>
          <w:szCs w:val="24"/>
        </w:rPr>
        <w:t xml:space="preserve"> ЖКХ </w:t>
      </w:r>
      <w:r w:rsidR="00ED141B">
        <w:rPr>
          <w:rFonts w:ascii="Arial" w:hAnsi="Arial" w:cs="Arial"/>
          <w:iCs/>
          <w:sz w:val="24"/>
          <w:szCs w:val="24"/>
        </w:rPr>
        <w:t xml:space="preserve"> </w:t>
      </w:r>
      <w:r w:rsidR="001C4538">
        <w:rPr>
          <w:rFonts w:ascii="Arial" w:hAnsi="Arial" w:cs="Arial"/>
          <w:iCs/>
          <w:sz w:val="24"/>
          <w:szCs w:val="24"/>
        </w:rPr>
        <w:t>составила 40,4 млн. рублей.</w:t>
      </w:r>
    </w:p>
    <w:p w:rsidR="00422182" w:rsidRDefault="00422182" w:rsidP="00F4251E">
      <w:pPr>
        <w:widowControl w:val="0"/>
        <w:tabs>
          <w:tab w:val="left" w:pos="360"/>
        </w:tabs>
        <w:spacing w:after="120" w:line="360" w:lineRule="auto"/>
        <w:ind w:firstLine="567"/>
        <w:jc w:val="both"/>
        <w:rPr>
          <w:rFonts w:ascii="Arial" w:hAnsi="Arial" w:cs="Arial"/>
          <w:iCs/>
          <w:sz w:val="24"/>
          <w:szCs w:val="24"/>
        </w:rPr>
      </w:pPr>
    </w:p>
    <w:p w:rsidR="00DE1A60" w:rsidRDefault="00DE1A60" w:rsidP="00F4251E">
      <w:pPr>
        <w:pStyle w:val="1"/>
        <w:spacing w:before="0" w:after="120"/>
        <w:ind w:firstLine="567"/>
      </w:pPr>
      <w:bookmarkStart w:id="24" w:name="_Toc325625366"/>
      <w:r>
        <w:t>14. Адреса и контакты</w:t>
      </w:r>
      <w:bookmarkEnd w:id="24"/>
    </w:p>
    <w:tbl>
      <w:tblPr>
        <w:tblW w:w="0" w:type="auto"/>
        <w:tblInd w:w="-20" w:type="dxa"/>
        <w:tblLayout w:type="fixed"/>
        <w:tblLook w:val="0000" w:firstRow="0" w:lastRow="0" w:firstColumn="0" w:lastColumn="0" w:noHBand="0" w:noVBand="0"/>
      </w:tblPr>
      <w:tblGrid>
        <w:gridCol w:w="5211"/>
        <w:gridCol w:w="4860"/>
      </w:tblGrid>
      <w:tr w:rsidR="00DE1A60">
        <w:trPr>
          <w:trHeight w:val="616"/>
        </w:trPr>
        <w:tc>
          <w:tcPr>
            <w:tcW w:w="5211" w:type="dxa"/>
            <w:tcBorders>
              <w:top w:val="single" w:sz="8" w:space="0" w:color="808080"/>
              <w:left w:val="single" w:sz="8" w:space="0" w:color="808080"/>
              <w:bottom w:val="single" w:sz="8" w:space="0" w:color="808080"/>
            </w:tcBorders>
            <w:shd w:val="clear" w:color="auto" w:fill="auto"/>
          </w:tcPr>
          <w:p w:rsidR="00DE1A60" w:rsidRDefault="00DE1A60">
            <w:pPr>
              <w:pStyle w:val="ConsCell"/>
              <w:widowControl/>
              <w:snapToGrid w:val="0"/>
              <w:rPr>
                <w:color w:val="344694"/>
                <w:sz w:val="24"/>
                <w:szCs w:val="24"/>
              </w:rPr>
            </w:pPr>
            <w:r>
              <w:rPr>
                <w:color w:val="344694"/>
                <w:sz w:val="24"/>
                <w:szCs w:val="24"/>
              </w:rPr>
              <w:t>Полное наименование</w:t>
            </w:r>
          </w:p>
        </w:tc>
        <w:tc>
          <w:tcPr>
            <w:tcW w:w="4860" w:type="dxa"/>
            <w:tcBorders>
              <w:top w:val="single" w:sz="8" w:space="0" w:color="808080"/>
              <w:left w:val="single" w:sz="8" w:space="0" w:color="808080"/>
              <w:bottom w:val="single" w:sz="8" w:space="0" w:color="808080"/>
              <w:right w:val="single" w:sz="8" w:space="0" w:color="808080"/>
            </w:tcBorders>
            <w:shd w:val="clear" w:color="auto" w:fill="auto"/>
          </w:tcPr>
          <w:p w:rsidR="00DE1A60" w:rsidRDefault="00DE1A60">
            <w:pPr>
              <w:pStyle w:val="ConsCell"/>
              <w:widowControl/>
              <w:snapToGrid w:val="0"/>
              <w:rPr>
                <w:sz w:val="24"/>
                <w:szCs w:val="24"/>
              </w:rPr>
            </w:pPr>
            <w:r>
              <w:rPr>
                <w:sz w:val="24"/>
                <w:szCs w:val="24"/>
              </w:rPr>
              <w:t>Открытое акционерное общество «Омскгазстройэксплуатация»</w:t>
            </w:r>
          </w:p>
        </w:tc>
      </w:tr>
      <w:tr w:rsidR="00DE1A60">
        <w:trPr>
          <w:trHeight w:val="412"/>
        </w:trPr>
        <w:tc>
          <w:tcPr>
            <w:tcW w:w="5211" w:type="dxa"/>
            <w:tcBorders>
              <w:top w:val="single" w:sz="8" w:space="0" w:color="808080"/>
              <w:left w:val="single" w:sz="8" w:space="0" w:color="808080"/>
              <w:bottom w:val="single" w:sz="8" w:space="0" w:color="808080"/>
            </w:tcBorders>
            <w:shd w:val="clear" w:color="auto" w:fill="auto"/>
          </w:tcPr>
          <w:p w:rsidR="00DE1A60" w:rsidRDefault="00DE1A60">
            <w:pPr>
              <w:pStyle w:val="ConsCell"/>
              <w:widowControl/>
              <w:snapToGrid w:val="0"/>
              <w:rPr>
                <w:color w:val="344694"/>
                <w:sz w:val="24"/>
                <w:szCs w:val="24"/>
              </w:rPr>
            </w:pPr>
            <w:r>
              <w:rPr>
                <w:color w:val="344694"/>
                <w:sz w:val="24"/>
                <w:szCs w:val="24"/>
              </w:rPr>
              <w:t>Сокращенное наименование</w:t>
            </w:r>
          </w:p>
        </w:tc>
        <w:tc>
          <w:tcPr>
            <w:tcW w:w="4860" w:type="dxa"/>
            <w:tcBorders>
              <w:top w:val="single" w:sz="8" w:space="0" w:color="808080"/>
              <w:left w:val="single" w:sz="8" w:space="0" w:color="808080"/>
              <w:bottom w:val="single" w:sz="8" w:space="0" w:color="808080"/>
              <w:right w:val="single" w:sz="8" w:space="0" w:color="808080"/>
            </w:tcBorders>
            <w:shd w:val="clear" w:color="auto" w:fill="auto"/>
          </w:tcPr>
          <w:p w:rsidR="00DE1A60" w:rsidRDefault="00DE1A60">
            <w:pPr>
              <w:pStyle w:val="ConsCell"/>
              <w:widowControl/>
              <w:snapToGrid w:val="0"/>
              <w:rPr>
                <w:sz w:val="24"/>
                <w:szCs w:val="24"/>
              </w:rPr>
            </w:pPr>
            <w:r>
              <w:rPr>
                <w:sz w:val="24"/>
                <w:szCs w:val="24"/>
              </w:rPr>
              <w:t>ОАО «Омскгазстройэксплуатация»</w:t>
            </w:r>
          </w:p>
        </w:tc>
      </w:tr>
      <w:tr w:rsidR="00DE1A60">
        <w:trPr>
          <w:trHeight w:val="1255"/>
        </w:trPr>
        <w:tc>
          <w:tcPr>
            <w:tcW w:w="5211" w:type="dxa"/>
            <w:tcBorders>
              <w:top w:val="single" w:sz="8" w:space="0" w:color="808080"/>
              <w:left w:val="single" w:sz="8" w:space="0" w:color="808080"/>
              <w:bottom w:val="single" w:sz="8" w:space="0" w:color="808080"/>
            </w:tcBorders>
            <w:shd w:val="clear" w:color="auto" w:fill="auto"/>
          </w:tcPr>
          <w:p w:rsidR="00DE1A60" w:rsidRDefault="00DE1A60">
            <w:pPr>
              <w:pStyle w:val="ConsCell"/>
              <w:widowControl/>
              <w:snapToGrid w:val="0"/>
              <w:rPr>
                <w:color w:val="344694"/>
                <w:sz w:val="24"/>
                <w:szCs w:val="24"/>
              </w:rPr>
            </w:pPr>
            <w:r>
              <w:rPr>
                <w:color w:val="344694"/>
                <w:sz w:val="24"/>
                <w:szCs w:val="24"/>
              </w:rPr>
              <w:t>Свидетельство о государственной регистрации юридического лица</w:t>
            </w:r>
          </w:p>
        </w:tc>
        <w:tc>
          <w:tcPr>
            <w:tcW w:w="4860" w:type="dxa"/>
            <w:tcBorders>
              <w:top w:val="single" w:sz="8" w:space="0" w:color="808080"/>
              <w:left w:val="single" w:sz="8" w:space="0" w:color="808080"/>
              <w:bottom w:val="single" w:sz="8" w:space="0" w:color="808080"/>
              <w:right w:val="single" w:sz="8" w:space="0" w:color="808080"/>
            </w:tcBorders>
            <w:shd w:val="clear" w:color="auto" w:fill="auto"/>
          </w:tcPr>
          <w:p w:rsidR="00DE1A60" w:rsidRDefault="00DE1A60">
            <w:pPr>
              <w:pStyle w:val="ConsCell"/>
              <w:widowControl/>
              <w:snapToGrid w:val="0"/>
              <w:rPr>
                <w:sz w:val="24"/>
                <w:szCs w:val="24"/>
              </w:rPr>
            </w:pPr>
            <w:r>
              <w:rPr>
                <w:sz w:val="24"/>
                <w:szCs w:val="24"/>
              </w:rPr>
              <w:t>Выдано межрайонной инспекцией Федеральной налоговой службой № 12 по Омской области  Серия 55 № 003086894  от  19.05.2008г.</w:t>
            </w:r>
          </w:p>
        </w:tc>
      </w:tr>
      <w:tr w:rsidR="00DE1A60">
        <w:trPr>
          <w:trHeight w:val="677"/>
        </w:trPr>
        <w:tc>
          <w:tcPr>
            <w:tcW w:w="5211" w:type="dxa"/>
            <w:tcBorders>
              <w:top w:val="single" w:sz="8" w:space="0" w:color="808080"/>
              <w:left w:val="single" w:sz="8" w:space="0" w:color="808080"/>
              <w:bottom w:val="single" w:sz="8" w:space="0" w:color="808080"/>
            </w:tcBorders>
            <w:shd w:val="clear" w:color="auto" w:fill="auto"/>
          </w:tcPr>
          <w:p w:rsidR="00DE1A60" w:rsidRDefault="00DE1A60">
            <w:pPr>
              <w:pStyle w:val="ConsCell"/>
              <w:widowControl/>
              <w:snapToGrid w:val="0"/>
              <w:rPr>
                <w:color w:val="344694"/>
                <w:sz w:val="24"/>
                <w:szCs w:val="24"/>
              </w:rPr>
            </w:pPr>
            <w:r>
              <w:rPr>
                <w:color w:val="344694"/>
                <w:sz w:val="24"/>
                <w:szCs w:val="24"/>
              </w:rPr>
              <w:t xml:space="preserve">Основной государственный          </w:t>
            </w:r>
            <w:r>
              <w:rPr>
                <w:color w:val="344694"/>
                <w:sz w:val="24"/>
                <w:szCs w:val="24"/>
              </w:rPr>
              <w:br/>
              <w:t xml:space="preserve">регистрационный номер             </w:t>
            </w:r>
          </w:p>
        </w:tc>
        <w:tc>
          <w:tcPr>
            <w:tcW w:w="4860" w:type="dxa"/>
            <w:tcBorders>
              <w:top w:val="single" w:sz="8" w:space="0" w:color="808080"/>
              <w:left w:val="single" w:sz="8" w:space="0" w:color="808080"/>
              <w:bottom w:val="single" w:sz="8" w:space="0" w:color="808080"/>
              <w:right w:val="single" w:sz="8" w:space="0" w:color="808080"/>
            </w:tcBorders>
            <w:shd w:val="clear" w:color="auto" w:fill="auto"/>
          </w:tcPr>
          <w:p w:rsidR="00DE1A60" w:rsidRDefault="00DE1A60">
            <w:pPr>
              <w:pStyle w:val="ConsCell"/>
              <w:widowControl/>
              <w:snapToGrid w:val="0"/>
              <w:rPr>
                <w:sz w:val="24"/>
                <w:szCs w:val="24"/>
              </w:rPr>
            </w:pPr>
            <w:r>
              <w:rPr>
                <w:sz w:val="24"/>
                <w:szCs w:val="24"/>
              </w:rPr>
              <w:t>1085543024599</w:t>
            </w:r>
          </w:p>
        </w:tc>
      </w:tr>
      <w:tr w:rsidR="00DE1A60">
        <w:trPr>
          <w:trHeight w:val="687"/>
        </w:trPr>
        <w:tc>
          <w:tcPr>
            <w:tcW w:w="5211" w:type="dxa"/>
            <w:tcBorders>
              <w:top w:val="single" w:sz="8" w:space="0" w:color="808080"/>
              <w:left w:val="single" w:sz="8" w:space="0" w:color="808080"/>
              <w:bottom w:val="single" w:sz="8" w:space="0" w:color="808080"/>
            </w:tcBorders>
            <w:shd w:val="clear" w:color="auto" w:fill="auto"/>
          </w:tcPr>
          <w:p w:rsidR="00DE1A60" w:rsidRDefault="00DE1A60">
            <w:pPr>
              <w:pStyle w:val="ConsCell"/>
              <w:widowControl/>
              <w:snapToGrid w:val="0"/>
              <w:rPr>
                <w:color w:val="344694"/>
                <w:sz w:val="24"/>
                <w:szCs w:val="24"/>
              </w:rPr>
            </w:pPr>
            <w:r>
              <w:rPr>
                <w:color w:val="344694"/>
                <w:sz w:val="24"/>
                <w:szCs w:val="24"/>
              </w:rPr>
              <w:t xml:space="preserve">Идентификационный номер           </w:t>
            </w:r>
            <w:r>
              <w:rPr>
                <w:color w:val="344694"/>
                <w:sz w:val="24"/>
                <w:szCs w:val="24"/>
              </w:rPr>
              <w:br/>
              <w:t xml:space="preserve">налогоплательщика                 </w:t>
            </w:r>
          </w:p>
        </w:tc>
        <w:tc>
          <w:tcPr>
            <w:tcW w:w="4860" w:type="dxa"/>
            <w:tcBorders>
              <w:top w:val="single" w:sz="8" w:space="0" w:color="808080"/>
              <w:left w:val="single" w:sz="8" w:space="0" w:color="808080"/>
              <w:bottom w:val="single" w:sz="8" w:space="0" w:color="808080"/>
              <w:right w:val="single" w:sz="8" w:space="0" w:color="808080"/>
            </w:tcBorders>
            <w:shd w:val="clear" w:color="auto" w:fill="auto"/>
          </w:tcPr>
          <w:p w:rsidR="00DE1A60" w:rsidRDefault="00DE1A60">
            <w:pPr>
              <w:pStyle w:val="ConsCell"/>
              <w:widowControl/>
              <w:snapToGrid w:val="0"/>
              <w:rPr>
                <w:sz w:val="24"/>
                <w:szCs w:val="24"/>
              </w:rPr>
            </w:pPr>
            <w:r>
              <w:rPr>
                <w:sz w:val="24"/>
                <w:szCs w:val="24"/>
              </w:rPr>
              <w:t>5528014995</w:t>
            </w:r>
          </w:p>
        </w:tc>
      </w:tr>
      <w:tr w:rsidR="00DE1A60">
        <w:trPr>
          <w:trHeight w:val="981"/>
        </w:trPr>
        <w:tc>
          <w:tcPr>
            <w:tcW w:w="5211" w:type="dxa"/>
            <w:tcBorders>
              <w:top w:val="single" w:sz="8" w:space="0" w:color="808080"/>
              <w:left w:val="single" w:sz="8" w:space="0" w:color="808080"/>
              <w:bottom w:val="single" w:sz="8" w:space="0" w:color="808080"/>
            </w:tcBorders>
            <w:shd w:val="clear" w:color="auto" w:fill="auto"/>
          </w:tcPr>
          <w:p w:rsidR="00DE1A60" w:rsidRDefault="00DE1A60">
            <w:pPr>
              <w:pStyle w:val="ConsCell"/>
              <w:widowControl/>
              <w:snapToGrid w:val="0"/>
              <w:rPr>
                <w:color w:val="344694"/>
                <w:sz w:val="24"/>
                <w:szCs w:val="24"/>
              </w:rPr>
            </w:pPr>
            <w:r>
              <w:rPr>
                <w:color w:val="344694"/>
                <w:sz w:val="24"/>
                <w:szCs w:val="24"/>
              </w:rPr>
              <w:lastRenderedPageBreak/>
              <w:t xml:space="preserve">Вид экономической деятельности по </w:t>
            </w:r>
            <w:r>
              <w:rPr>
                <w:color w:val="344694"/>
                <w:sz w:val="24"/>
                <w:szCs w:val="24"/>
              </w:rPr>
              <w:br/>
              <w:t xml:space="preserve">Общероссийскому классификатору    </w:t>
            </w:r>
            <w:r>
              <w:rPr>
                <w:color w:val="344694"/>
                <w:sz w:val="24"/>
                <w:szCs w:val="24"/>
              </w:rPr>
              <w:br/>
              <w:t xml:space="preserve">видов экономической деятельности  </w:t>
            </w:r>
          </w:p>
        </w:tc>
        <w:tc>
          <w:tcPr>
            <w:tcW w:w="4860" w:type="dxa"/>
            <w:tcBorders>
              <w:top w:val="single" w:sz="8" w:space="0" w:color="808080"/>
              <w:left w:val="single" w:sz="8" w:space="0" w:color="808080"/>
              <w:bottom w:val="single" w:sz="8" w:space="0" w:color="808080"/>
              <w:right w:val="single" w:sz="8" w:space="0" w:color="808080"/>
            </w:tcBorders>
            <w:shd w:val="clear" w:color="auto" w:fill="auto"/>
          </w:tcPr>
          <w:p w:rsidR="00DE1A60" w:rsidRDefault="00DE1A60">
            <w:pPr>
              <w:pStyle w:val="ConsCell"/>
              <w:widowControl/>
              <w:snapToGrid w:val="0"/>
              <w:rPr>
                <w:sz w:val="24"/>
                <w:szCs w:val="24"/>
              </w:rPr>
            </w:pPr>
            <w:r>
              <w:rPr>
                <w:sz w:val="24"/>
                <w:szCs w:val="24"/>
              </w:rPr>
              <w:t>40.20.2</w:t>
            </w:r>
          </w:p>
          <w:p w:rsidR="00DE1A60" w:rsidRDefault="00DE1A60">
            <w:pPr>
              <w:pStyle w:val="ConsCell"/>
              <w:widowControl/>
              <w:rPr>
                <w:sz w:val="24"/>
                <w:szCs w:val="24"/>
              </w:rPr>
            </w:pPr>
          </w:p>
        </w:tc>
      </w:tr>
      <w:tr w:rsidR="00DE1A60">
        <w:trPr>
          <w:trHeight w:val="697"/>
        </w:trPr>
        <w:tc>
          <w:tcPr>
            <w:tcW w:w="5211" w:type="dxa"/>
            <w:tcBorders>
              <w:top w:val="single" w:sz="8" w:space="0" w:color="808080"/>
              <w:left w:val="single" w:sz="8" w:space="0" w:color="808080"/>
              <w:bottom w:val="single" w:sz="8" w:space="0" w:color="808080"/>
            </w:tcBorders>
            <w:shd w:val="clear" w:color="auto" w:fill="auto"/>
          </w:tcPr>
          <w:p w:rsidR="00DE1A60" w:rsidRDefault="00DE1A60">
            <w:pPr>
              <w:pStyle w:val="ConsCell"/>
              <w:widowControl/>
              <w:snapToGrid w:val="0"/>
              <w:rPr>
                <w:color w:val="344694"/>
                <w:sz w:val="24"/>
                <w:szCs w:val="24"/>
              </w:rPr>
            </w:pPr>
            <w:r>
              <w:rPr>
                <w:color w:val="344694"/>
                <w:sz w:val="24"/>
                <w:szCs w:val="24"/>
              </w:rPr>
              <w:t xml:space="preserve">Место нахождения предприятия      </w:t>
            </w:r>
          </w:p>
        </w:tc>
        <w:tc>
          <w:tcPr>
            <w:tcW w:w="4860" w:type="dxa"/>
            <w:tcBorders>
              <w:top w:val="single" w:sz="8" w:space="0" w:color="808080"/>
              <w:left w:val="single" w:sz="8" w:space="0" w:color="808080"/>
              <w:bottom w:val="single" w:sz="8" w:space="0" w:color="808080"/>
              <w:right w:val="single" w:sz="8" w:space="0" w:color="808080"/>
            </w:tcBorders>
            <w:shd w:val="clear" w:color="auto" w:fill="auto"/>
          </w:tcPr>
          <w:p w:rsidR="00DE1A60" w:rsidRDefault="00DE1A60">
            <w:pPr>
              <w:pStyle w:val="ConsCell"/>
              <w:widowControl/>
              <w:snapToGrid w:val="0"/>
              <w:rPr>
                <w:sz w:val="24"/>
                <w:szCs w:val="24"/>
              </w:rPr>
            </w:pPr>
            <w:r>
              <w:rPr>
                <w:sz w:val="24"/>
                <w:szCs w:val="24"/>
              </w:rPr>
              <w:t>644527; Омская область, Омский район, с.Ростовка</w:t>
            </w:r>
          </w:p>
        </w:tc>
      </w:tr>
      <w:tr w:rsidR="00DE1A60">
        <w:trPr>
          <w:trHeight w:val="396"/>
        </w:trPr>
        <w:tc>
          <w:tcPr>
            <w:tcW w:w="5211" w:type="dxa"/>
            <w:tcBorders>
              <w:top w:val="single" w:sz="8" w:space="0" w:color="808080"/>
              <w:left w:val="single" w:sz="8" w:space="0" w:color="808080"/>
              <w:bottom w:val="single" w:sz="8" w:space="0" w:color="808080"/>
            </w:tcBorders>
            <w:shd w:val="clear" w:color="auto" w:fill="auto"/>
          </w:tcPr>
          <w:p w:rsidR="00DE1A60" w:rsidRDefault="00DE1A60">
            <w:pPr>
              <w:pStyle w:val="ConsCell"/>
              <w:widowControl/>
              <w:snapToGrid w:val="0"/>
              <w:rPr>
                <w:color w:val="344694"/>
                <w:sz w:val="24"/>
                <w:szCs w:val="24"/>
              </w:rPr>
            </w:pPr>
            <w:r>
              <w:rPr>
                <w:color w:val="344694"/>
                <w:sz w:val="24"/>
                <w:szCs w:val="24"/>
              </w:rPr>
              <w:t xml:space="preserve">Почтовый адрес предприятия        </w:t>
            </w:r>
          </w:p>
        </w:tc>
        <w:tc>
          <w:tcPr>
            <w:tcW w:w="4860" w:type="dxa"/>
            <w:tcBorders>
              <w:top w:val="single" w:sz="8" w:space="0" w:color="808080"/>
              <w:left w:val="single" w:sz="8" w:space="0" w:color="808080"/>
              <w:bottom w:val="single" w:sz="8" w:space="0" w:color="808080"/>
              <w:right w:val="single" w:sz="8" w:space="0" w:color="808080"/>
            </w:tcBorders>
            <w:shd w:val="clear" w:color="auto" w:fill="auto"/>
          </w:tcPr>
          <w:p w:rsidR="00DE1A60" w:rsidRDefault="00DE1A60">
            <w:pPr>
              <w:pStyle w:val="ConsCell"/>
              <w:widowControl/>
              <w:snapToGrid w:val="0"/>
              <w:rPr>
                <w:sz w:val="24"/>
                <w:szCs w:val="24"/>
              </w:rPr>
            </w:pPr>
            <w:r>
              <w:rPr>
                <w:sz w:val="24"/>
                <w:szCs w:val="24"/>
              </w:rPr>
              <w:t>644122; г.Омск, ул.5-ая Северная 8</w:t>
            </w:r>
          </w:p>
        </w:tc>
      </w:tr>
      <w:tr w:rsidR="00DE1A60">
        <w:trPr>
          <w:trHeight w:val="402"/>
        </w:trPr>
        <w:tc>
          <w:tcPr>
            <w:tcW w:w="5211" w:type="dxa"/>
            <w:tcBorders>
              <w:top w:val="single" w:sz="8" w:space="0" w:color="808080"/>
              <w:left w:val="single" w:sz="8" w:space="0" w:color="808080"/>
              <w:bottom w:val="single" w:sz="8" w:space="0" w:color="808080"/>
            </w:tcBorders>
            <w:shd w:val="clear" w:color="auto" w:fill="auto"/>
          </w:tcPr>
          <w:p w:rsidR="00DE1A60" w:rsidRDefault="00DE1A60">
            <w:pPr>
              <w:pStyle w:val="ConsCell"/>
              <w:widowControl/>
              <w:snapToGrid w:val="0"/>
              <w:rPr>
                <w:color w:val="344694"/>
                <w:sz w:val="24"/>
                <w:szCs w:val="24"/>
              </w:rPr>
            </w:pPr>
            <w:r>
              <w:rPr>
                <w:color w:val="344694"/>
                <w:sz w:val="24"/>
                <w:szCs w:val="24"/>
              </w:rPr>
              <w:t xml:space="preserve">Телефон (факс)                    </w:t>
            </w:r>
          </w:p>
        </w:tc>
        <w:tc>
          <w:tcPr>
            <w:tcW w:w="4860" w:type="dxa"/>
            <w:tcBorders>
              <w:top w:val="single" w:sz="8" w:space="0" w:color="808080"/>
              <w:left w:val="single" w:sz="8" w:space="0" w:color="808080"/>
              <w:bottom w:val="single" w:sz="8" w:space="0" w:color="808080"/>
              <w:right w:val="single" w:sz="8" w:space="0" w:color="808080"/>
            </w:tcBorders>
            <w:shd w:val="clear" w:color="auto" w:fill="auto"/>
          </w:tcPr>
          <w:p w:rsidR="00DE1A60" w:rsidRDefault="00DE1A60">
            <w:pPr>
              <w:pStyle w:val="ConsCell"/>
              <w:widowControl/>
              <w:snapToGrid w:val="0"/>
              <w:rPr>
                <w:sz w:val="24"/>
                <w:szCs w:val="24"/>
              </w:rPr>
            </w:pPr>
            <w:r>
              <w:rPr>
                <w:sz w:val="24"/>
                <w:szCs w:val="24"/>
              </w:rPr>
              <w:t>23-45-25 (23-23-27)</w:t>
            </w:r>
          </w:p>
        </w:tc>
      </w:tr>
      <w:tr w:rsidR="00DE1A60" w:rsidRPr="00961F30">
        <w:trPr>
          <w:trHeight w:val="408"/>
        </w:trPr>
        <w:tc>
          <w:tcPr>
            <w:tcW w:w="5211" w:type="dxa"/>
            <w:tcBorders>
              <w:top w:val="single" w:sz="8" w:space="0" w:color="808080"/>
              <w:left w:val="single" w:sz="8" w:space="0" w:color="808080"/>
              <w:bottom w:val="single" w:sz="8" w:space="0" w:color="808080"/>
            </w:tcBorders>
            <w:shd w:val="clear" w:color="auto" w:fill="auto"/>
          </w:tcPr>
          <w:p w:rsidR="00DE1A60" w:rsidRDefault="00DE1A60">
            <w:pPr>
              <w:pStyle w:val="ConsCell"/>
              <w:widowControl/>
              <w:snapToGrid w:val="0"/>
              <w:rPr>
                <w:color w:val="344694"/>
                <w:sz w:val="24"/>
                <w:szCs w:val="24"/>
              </w:rPr>
            </w:pPr>
            <w:r>
              <w:rPr>
                <w:color w:val="344694"/>
                <w:sz w:val="24"/>
                <w:szCs w:val="24"/>
              </w:rPr>
              <w:t xml:space="preserve">Адрес электронной почты           </w:t>
            </w:r>
          </w:p>
        </w:tc>
        <w:tc>
          <w:tcPr>
            <w:tcW w:w="4860" w:type="dxa"/>
            <w:tcBorders>
              <w:top w:val="single" w:sz="8" w:space="0" w:color="808080"/>
              <w:left w:val="single" w:sz="8" w:space="0" w:color="808080"/>
              <w:bottom w:val="single" w:sz="8" w:space="0" w:color="808080"/>
              <w:right w:val="single" w:sz="8" w:space="0" w:color="808080"/>
            </w:tcBorders>
            <w:shd w:val="clear" w:color="auto" w:fill="auto"/>
          </w:tcPr>
          <w:p w:rsidR="00DE1A60" w:rsidRDefault="00DE1A60">
            <w:pPr>
              <w:pStyle w:val="ConsCell"/>
              <w:widowControl/>
              <w:snapToGrid w:val="0"/>
              <w:rPr>
                <w:sz w:val="24"/>
                <w:szCs w:val="24"/>
                <w:lang w:val="en-US"/>
              </w:rPr>
            </w:pPr>
            <w:r>
              <w:rPr>
                <w:sz w:val="24"/>
                <w:szCs w:val="24"/>
                <w:lang w:val="en-US"/>
              </w:rPr>
              <w:t>E-mail: gp_ogse@mail.ru</w:t>
            </w:r>
          </w:p>
        </w:tc>
      </w:tr>
      <w:tr w:rsidR="00DE1A60">
        <w:trPr>
          <w:trHeight w:val="684"/>
        </w:trPr>
        <w:tc>
          <w:tcPr>
            <w:tcW w:w="5211" w:type="dxa"/>
            <w:tcBorders>
              <w:top w:val="single" w:sz="8" w:space="0" w:color="808080"/>
              <w:left w:val="single" w:sz="8" w:space="0" w:color="808080"/>
              <w:bottom w:val="single" w:sz="8" w:space="0" w:color="808080"/>
            </w:tcBorders>
            <w:shd w:val="clear" w:color="auto" w:fill="auto"/>
          </w:tcPr>
          <w:p w:rsidR="00DE1A60" w:rsidRDefault="00DE1A60">
            <w:pPr>
              <w:pStyle w:val="ConsCell"/>
              <w:widowControl/>
              <w:snapToGrid w:val="0"/>
              <w:rPr>
                <w:color w:val="344694"/>
                <w:sz w:val="24"/>
                <w:szCs w:val="24"/>
              </w:rPr>
            </w:pPr>
            <w:r>
              <w:rPr>
                <w:color w:val="344694"/>
                <w:sz w:val="24"/>
                <w:szCs w:val="24"/>
              </w:rPr>
              <w:t xml:space="preserve">Сведения о филиалах и             </w:t>
            </w:r>
            <w:r>
              <w:rPr>
                <w:color w:val="344694"/>
                <w:sz w:val="24"/>
                <w:szCs w:val="24"/>
              </w:rPr>
              <w:br/>
              <w:t xml:space="preserve">представительствах предприятия    </w:t>
            </w:r>
          </w:p>
        </w:tc>
        <w:tc>
          <w:tcPr>
            <w:tcW w:w="4860" w:type="dxa"/>
            <w:tcBorders>
              <w:top w:val="single" w:sz="8" w:space="0" w:color="808080"/>
              <w:left w:val="single" w:sz="8" w:space="0" w:color="808080"/>
              <w:bottom w:val="single" w:sz="8" w:space="0" w:color="808080"/>
              <w:right w:val="single" w:sz="8" w:space="0" w:color="808080"/>
            </w:tcBorders>
            <w:shd w:val="clear" w:color="auto" w:fill="auto"/>
          </w:tcPr>
          <w:p w:rsidR="00DE1A60" w:rsidRDefault="00DE1A60">
            <w:pPr>
              <w:pStyle w:val="ConsCell"/>
              <w:widowControl/>
              <w:snapToGrid w:val="0"/>
              <w:rPr>
                <w:sz w:val="24"/>
                <w:szCs w:val="24"/>
              </w:rPr>
            </w:pPr>
            <w:r>
              <w:rPr>
                <w:sz w:val="24"/>
                <w:szCs w:val="24"/>
              </w:rPr>
              <w:t>Нет</w:t>
            </w:r>
          </w:p>
        </w:tc>
      </w:tr>
      <w:tr w:rsidR="00DE1A60" w:rsidTr="0024157A">
        <w:trPr>
          <w:trHeight w:val="1986"/>
        </w:trPr>
        <w:tc>
          <w:tcPr>
            <w:tcW w:w="5211" w:type="dxa"/>
            <w:tcBorders>
              <w:top w:val="single" w:sz="8" w:space="0" w:color="808080"/>
              <w:left w:val="single" w:sz="8" w:space="0" w:color="808080"/>
              <w:bottom w:val="single" w:sz="8" w:space="0" w:color="808080"/>
            </w:tcBorders>
            <w:shd w:val="clear" w:color="auto" w:fill="auto"/>
          </w:tcPr>
          <w:p w:rsidR="00DE1A60" w:rsidRDefault="00DE1A60">
            <w:pPr>
              <w:pStyle w:val="ConsCell"/>
              <w:widowControl/>
              <w:snapToGrid w:val="0"/>
              <w:rPr>
                <w:color w:val="344694"/>
                <w:sz w:val="24"/>
                <w:szCs w:val="24"/>
              </w:rPr>
            </w:pPr>
            <w:r>
              <w:rPr>
                <w:color w:val="344694"/>
                <w:sz w:val="24"/>
                <w:szCs w:val="24"/>
              </w:rPr>
              <w:t xml:space="preserve">Сведения о банковских счетах      </w:t>
            </w:r>
            <w:r>
              <w:rPr>
                <w:color w:val="344694"/>
                <w:sz w:val="24"/>
                <w:szCs w:val="24"/>
              </w:rPr>
              <w:br/>
              <w:t xml:space="preserve">предприятия                       </w:t>
            </w:r>
          </w:p>
        </w:tc>
        <w:tc>
          <w:tcPr>
            <w:tcW w:w="4860" w:type="dxa"/>
            <w:tcBorders>
              <w:top w:val="single" w:sz="8" w:space="0" w:color="808080"/>
              <w:left w:val="single" w:sz="8" w:space="0" w:color="808080"/>
              <w:bottom w:val="single" w:sz="8" w:space="0" w:color="808080"/>
              <w:right w:val="single" w:sz="8" w:space="0" w:color="808080"/>
            </w:tcBorders>
            <w:shd w:val="clear" w:color="auto" w:fill="auto"/>
          </w:tcPr>
          <w:p w:rsidR="00DE1A60" w:rsidRDefault="00DE1A60">
            <w:pPr>
              <w:pStyle w:val="ConsCell"/>
              <w:widowControl/>
              <w:snapToGrid w:val="0"/>
              <w:rPr>
                <w:sz w:val="24"/>
                <w:szCs w:val="24"/>
              </w:rPr>
            </w:pPr>
            <w:r>
              <w:rPr>
                <w:sz w:val="24"/>
                <w:szCs w:val="24"/>
              </w:rPr>
              <w:t>40602810900310000035 Филиал АБ «Газпромбанк»;</w:t>
            </w:r>
          </w:p>
          <w:p w:rsidR="00DE1A60" w:rsidRDefault="00DE1A60">
            <w:pPr>
              <w:pStyle w:val="ConsCell"/>
              <w:widowControl/>
              <w:rPr>
                <w:sz w:val="24"/>
                <w:szCs w:val="24"/>
              </w:rPr>
            </w:pPr>
          </w:p>
          <w:p w:rsidR="00DE1A60" w:rsidRDefault="00DE1A60">
            <w:pPr>
              <w:pStyle w:val="ConsCell"/>
              <w:widowControl/>
              <w:rPr>
                <w:sz w:val="24"/>
                <w:szCs w:val="24"/>
              </w:rPr>
            </w:pPr>
            <w:r>
              <w:rPr>
                <w:sz w:val="24"/>
                <w:szCs w:val="24"/>
              </w:rPr>
              <w:t xml:space="preserve">40702810509000001122 Омский РФ ОАО «Россельхозбанк» </w:t>
            </w:r>
          </w:p>
        </w:tc>
      </w:tr>
      <w:tr w:rsidR="00DE1A60">
        <w:trPr>
          <w:trHeight w:val="3942"/>
        </w:trPr>
        <w:tc>
          <w:tcPr>
            <w:tcW w:w="5211" w:type="dxa"/>
            <w:tcBorders>
              <w:top w:val="single" w:sz="8" w:space="0" w:color="808080"/>
              <w:left w:val="single" w:sz="8" w:space="0" w:color="808080"/>
              <w:bottom w:val="single" w:sz="8" w:space="0" w:color="808080"/>
            </w:tcBorders>
            <w:shd w:val="clear" w:color="auto" w:fill="auto"/>
          </w:tcPr>
          <w:p w:rsidR="00DE1A60" w:rsidRDefault="00DE1A60">
            <w:pPr>
              <w:pStyle w:val="ConsCell"/>
              <w:widowControl/>
              <w:snapToGrid w:val="0"/>
              <w:rPr>
                <w:color w:val="344694"/>
                <w:sz w:val="24"/>
                <w:szCs w:val="24"/>
              </w:rPr>
            </w:pPr>
            <w:r>
              <w:rPr>
                <w:color w:val="344694"/>
                <w:sz w:val="24"/>
                <w:szCs w:val="24"/>
              </w:rPr>
              <w:t xml:space="preserve">Сведения о лицензиях, патентах,   </w:t>
            </w:r>
            <w:r>
              <w:rPr>
                <w:color w:val="344694"/>
                <w:sz w:val="24"/>
                <w:szCs w:val="24"/>
              </w:rPr>
              <w:br/>
              <w:t xml:space="preserve">полученных предприятием           </w:t>
            </w:r>
          </w:p>
        </w:tc>
        <w:tc>
          <w:tcPr>
            <w:tcW w:w="4860" w:type="dxa"/>
            <w:tcBorders>
              <w:top w:val="single" w:sz="8" w:space="0" w:color="808080"/>
              <w:left w:val="single" w:sz="8" w:space="0" w:color="808080"/>
              <w:bottom w:val="single" w:sz="8" w:space="0" w:color="808080"/>
              <w:right w:val="single" w:sz="8" w:space="0" w:color="808080"/>
            </w:tcBorders>
            <w:shd w:val="clear" w:color="auto" w:fill="auto"/>
          </w:tcPr>
          <w:p w:rsidR="00DE1A60" w:rsidRDefault="00DE1A60">
            <w:pPr>
              <w:pStyle w:val="ConsCell"/>
              <w:widowControl/>
              <w:snapToGrid w:val="0"/>
              <w:rPr>
                <w:sz w:val="24"/>
                <w:szCs w:val="24"/>
              </w:rPr>
            </w:pPr>
            <w:r>
              <w:rPr>
                <w:sz w:val="24"/>
                <w:szCs w:val="24"/>
              </w:rPr>
              <w:t>Лицензия № ВП-61-000434(С) от 01.06.2009г.  До 01.06.2014г. на эксплуатацию взрывоопасных производственных объектов;</w:t>
            </w:r>
          </w:p>
          <w:p w:rsidR="00DE1A60" w:rsidRDefault="00DE1A60" w:rsidP="00F4251E">
            <w:pPr>
              <w:snapToGrid w:val="0"/>
              <w:rPr>
                <w:sz w:val="24"/>
                <w:szCs w:val="24"/>
              </w:rPr>
            </w:pPr>
            <w:r w:rsidRPr="00F4251E">
              <w:rPr>
                <w:rFonts w:ascii="Arial" w:eastAsia="Arial" w:hAnsi="Arial" w:cs="Arial"/>
                <w:sz w:val="24"/>
                <w:szCs w:val="24"/>
              </w:rPr>
              <w:t xml:space="preserve">Свидетельство </w:t>
            </w:r>
            <w:r w:rsidR="00F4251E" w:rsidRPr="00F4251E">
              <w:rPr>
                <w:rFonts w:ascii="Arial" w:eastAsia="Arial" w:hAnsi="Arial" w:cs="Arial"/>
                <w:sz w:val="24"/>
                <w:szCs w:val="24"/>
              </w:rPr>
              <w:t xml:space="preserve"> </w:t>
            </w:r>
            <w:r w:rsidRPr="00F4251E">
              <w:rPr>
                <w:rFonts w:ascii="Arial" w:eastAsia="Arial" w:hAnsi="Arial" w:cs="Arial"/>
                <w:sz w:val="24"/>
                <w:szCs w:val="24"/>
              </w:rPr>
              <w:t>№ СРО-НП-СПАС-П-5528201579-0076-1 от 6 октября 2010 года</w:t>
            </w:r>
            <w:r w:rsidR="00F4251E">
              <w:rPr>
                <w:rFonts w:ascii="Arial" w:eastAsia="Arial" w:hAnsi="Arial" w:cs="Arial"/>
                <w:sz w:val="24"/>
                <w:szCs w:val="24"/>
              </w:rPr>
              <w:t xml:space="preserve"> </w:t>
            </w:r>
            <w:r w:rsidRPr="00F4251E">
              <w:rPr>
                <w:rFonts w:ascii="Arial" w:eastAsia="Arial" w:hAnsi="Arial" w:cs="Arial"/>
                <w:sz w:val="24"/>
                <w:szCs w:val="24"/>
              </w:rPr>
              <w:t>(без ограничения срока и территории его действия) о допуске проектных работ</w:t>
            </w:r>
            <w:r w:rsidR="00F4251E">
              <w:rPr>
                <w:rFonts w:ascii="Arial" w:eastAsia="Arial" w:hAnsi="Arial" w:cs="Arial"/>
                <w:sz w:val="24"/>
                <w:szCs w:val="24"/>
              </w:rPr>
              <w:t xml:space="preserve">; </w:t>
            </w:r>
            <w:r w:rsidRPr="00F4251E">
              <w:rPr>
                <w:rFonts w:ascii="Arial" w:eastAsia="Arial" w:hAnsi="Arial" w:cs="Arial"/>
                <w:sz w:val="24"/>
                <w:szCs w:val="24"/>
              </w:rPr>
              <w:t>Свидетельство</w:t>
            </w:r>
            <w:r w:rsidR="00F4251E" w:rsidRPr="00F4251E">
              <w:rPr>
                <w:rFonts w:ascii="Arial" w:eastAsia="Arial" w:hAnsi="Arial" w:cs="Arial"/>
                <w:sz w:val="24"/>
                <w:szCs w:val="24"/>
              </w:rPr>
              <w:t xml:space="preserve"> </w:t>
            </w:r>
            <w:r w:rsidRPr="00F4251E">
              <w:rPr>
                <w:rFonts w:ascii="Arial" w:eastAsia="Arial" w:hAnsi="Arial" w:cs="Arial"/>
                <w:sz w:val="24"/>
                <w:szCs w:val="24"/>
              </w:rPr>
              <w:t>№ 0477.04-2010-5528201579-С-049 от 4 февраля 2011 года (без ограничения срока и территории его действия) о допуске строительных работ</w:t>
            </w:r>
          </w:p>
        </w:tc>
      </w:tr>
      <w:tr w:rsidR="00DE1A60">
        <w:trPr>
          <w:trHeight w:hRule="exact" w:val="2059"/>
        </w:trPr>
        <w:tc>
          <w:tcPr>
            <w:tcW w:w="5211" w:type="dxa"/>
            <w:tcBorders>
              <w:top w:val="single" w:sz="8" w:space="0" w:color="808080"/>
              <w:left w:val="single" w:sz="8" w:space="0" w:color="808080"/>
              <w:bottom w:val="single" w:sz="8" w:space="0" w:color="808080"/>
            </w:tcBorders>
            <w:shd w:val="clear" w:color="auto" w:fill="auto"/>
          </w:tcPr>
          <w:p w:rsidR="00DE1A60" w:rsidRDefault="00DE1A60">
            <w:pPr>
              <w:pStyle w:val="ConsCell"/>
              <w:widowControl/>
              <w:snapToGrid w:val="0"/>
              <w:rPr>
                <w:color w:val="344694"/>
                <w:sz w:val="24"/>
                <w:szCs w:val="24"/>
              </w:rPr>
            </w:pPr>
            <w:r>
              <w:rPr>
                <w:color w:val="344694"/>
                <w:sz w:val="24"/>
                <w:szCs w:val="24"/>
              </w:rPr>
              <w:t>Аудитор ОАО «Омскгазстройэксплуатация»</w:t>
            </w:r>
          </w:p>
        </w:tc>
        <w:tc>
          <w:tcPr>
            <w:tcW w:w="4860" w:type="dxa"/>
            <w:tcBorders>
              <w:top w:val="single" w:sz="8" w:space="0" w:color="808080"/>
              <w:left w:val="single" w:sz="8" w:space="0" w:color="808080"/>
              <w:bottom w:val="single" w:sz="8" w:space="0" w:color="808080"/>
              <w:right w:val="single" w:sz="8" w:space="0" w:color="808080"/>
            </w:tcBorders>
            <w:shd w:val="clear" w:color="auto" w:fill="auto"/>
          </w:tcPr>
          <w:p w:rsidR="00DE1A60" w:rsidRDefault="00DE1A60">
            <w:pPr>
              <w:pStyle w:val="ConsCell"/>
              <w:widowControl/>
              <w:snapToGrid w:val="0"/>
              <w:rPr>
                <w:sz w:val="24"/>
                <w:szCs w:val="24"/>
              </w:rPr>
            </w:pPr>
            <w:r>
              <w:rPr>
                <w:sz w:val="24"/>
                <w:szCs w:val="24"/>
              </w:rPr>
              <w:t>ООО Аудиторская фирма « Кодастр»</w:t>
            </w:r>
          </w:p>
          <w:p w:rsidR="00DE1A60" w:rsidRDefault="00DE1A60">
            <w:pPr>
              <w:pStyle w:val="ConsCell"/>
              <w:widowControl/>
              <w:snapToGrid w:val="0"/>
              <w:rPr>
                <w:sz w:val="24"/>
                <w:szCs w:val="24"/>
              </w:rPr>
            </w:pPr>
            <w:r>
              <w:rPr>
                <w:sz w:val="24"/>
                <w:szCs w:val="24"/>
              </w:rPr>
              <w:t>Лицензия на проведение общего аудита № Е 005424 выдана  Минфин РФ 09.12.2003г.</w:t>
            </w:r>
          </w:p>
          <w:p w:rsidR="00DE1A60" w:rsidRDefault="00DE1A60">
            <w:pPr>
              <w:pStyle w:val="ConsCell"/>
              <w:widowControl/>
              <w:snapToGrid w:val="0"/>
              <w:rPr>
                <w:sz w:val="24"/>
                <w:szCs w:val="24"/>
              </w:rPr>
            </w:pPr>
            <w:r>
              <w:rPr>
                <w:sz w:val="24"/>
                <w:szCs w:val="24"/>
              </w:rPr>
              <w:t>Место нахождения: 644010, г. Омск, ул. Маяковского 81</w:t>
            </w:r>
          </w:p>
        </w:tc>
      </w:tr>
      <w:tr w:rsidR="00DE1A60">
        <w:trPr>
          <w:trHeight w:hRule="exact" w:val="932"/>
        </w:trPr>
        <w:tc>
          <w:tcPr>
            <w:tcW w:w="5211" w:type="dxa"/>
            <w:tcBorders>
              <w:top w:val="single" w:sz="8" w:space="0" w:color="808080"/>
              <w:left w:val="single" w:sz="8" w:space="0" w:color="808080"/>
              <w:bottom w:val="single" w:sz="8" w:space="0" w:color="808080"/>
            </w:tcBorders>
            <w:shd w:val="clear" w:color="auto" w:fill="auto"/>
          </w:tcPr>
          <w:p w:rsidR="00DE1A60" w:rsidRDefault="00DE1A60">
            <w:pPr>
              <w:pStyle w:val="ConsCell"/>
              <w:widowControl/>
              <w:snapToGrid w:val="0"/>
              <w:rPr>
                <w:color w:val="344694"/>
                <w:sz w:val="24"/>
                <w:szCs w:val="24"/>
              </w:rPr>
            </w:pPr>
            <w:r>
              <w:rPr>
                <w:color w:val="344694"/>
                <w:sz w:val="24"/>
                <w:szCs w:val="24"/>
              </w:rPr>
              <w:t xml:space="preserve">Сведения о трудовом договоре,     </w:t>
            </w:r>
            <w:r>
              <w:rPr>
                <w:color w:val="344694"/>
                <w:sz w:val="24"/>
                <w:szCs w:val="24"/>
              </w:rPr>
              <w:br/>
              <w:t xml:space="preserve">заключенном с руководителем       </w:t>
            </w:r>
            <w:r>
              <w:rPr>
                <w:color w:val="344694"/>
                <w:sz w:val="24"/>
                <w:szCs w:val="24"/>
              </w:rPr>
              <w:br/>
              <w:t xml:space="preserve">предприятия:                      </w:t>
            </w:r>
          </w:p>
        </w:tc>
        <w:tc>
          <w:tcPr>
            <w:tcW w:w="4860" w:type="dxa"/>
            <w:tcBorders>
              <w:top w:val="single" w:sz="8" w:space="0" w:color="808080"/>
              <w:left w:val="single" w:sz="8" w:space="0" w:color="808080"/>
              <w:bottom w:val="single" w:sz="8" w:space="0" w:color="808080"/>
              <w:right w:val="single" w:sz="8" w:space="0" w:color="808080"/>
            </w:tcBorders>
            <w:shd w:val="clear" w:color="auto" w:fill="auto"/>
          </w:tcPr>
          <w:p w:rsidR="00DE1A60" w:rsidRDefault="00DE1A60">
            <w:pPr>
              <w:pStyle w:val="ConsCell"/>
              <w:widowControl/>
              <w:snapToGrid w:val="0"/>
              <w:rPr>
                <w:sz w:val="24"/>
                <w:szCs w:val="24"/>
              </w:rPr>
            </w:pPr>
            <w:r>
              <w:rPr>
                <w:sz w:val="24"/>
                <w:szCs w:val="24"/>
              </w:rPr>
              <w:t>Трудовой договор</w:t>
            </w:r>
          </w:p>
        </w:tc>
      </w:tr>
      <w:tr w:rsidR="00DE1A60">
        <w:trPr>
          <w:trHeight w:hRule="exact" w:val="449"/>
        </w:trPr>
        <w:tc>
          <w:tcPr>
            <w:tcW w:w="5211" w:type="dxa"/>
            <w:tcBorders>
              <w:top w:val="single" w:sz="8" w:space="0" w:color="808080"/>
              <w:left w:val="single" w:sz="8" w:space="0" w:color="808080"/>
              <w:bottom w:val="single" w:sz="8" w:space="0" w:color="808080"/>
            </w:tcBorders>
            <w:shd w:val="clear" w:color="auto" w:fill="auto"/>
          </w:tcPr>
          <w:p w:rsidR="00DE1A60" w:rsidRDefault="00DE1A60">
            <w:pPr>
              <w:pStyle w:val="ConsCell"/>
              <w:widowControl/>
              <w:snapToGrid w:val="0"/>
              <w:rPr>
                <w:color w:val="344694"/>
                <w:sz w:val="24"/>
                <w:szCs w:val="24"/>
              </w:rPr>
            </w:pPr>
            <w:r>
              <w:rPr>
                <w:color w:val="344694"/>
                <w:sz w:val="24"/>
                <w:szCs w:val="24"/>
              </w:rPr>
              <w:t xml:space="preserve">дата и номер трудового договора   </w:t>
            </w:r>
          </w:p>
        </w:tc>
        <w:tc>
          <w:tcPr>
            <w:tcW w:w="4860" w:type="dxa"/>
            <w:tcBorders>
              <w:top w:val="single" w:sz="8" w:space="0" w:color="808080"/>
              <w:left w:val="single" w:sz="8" w:space="0" w:color="808080"/>
              <w:bottom w:val="single" w:sz="8" w:space="0" w:color="808080"/>
              <w:right w:val="single" w:sz="8" w:space="0" w:color="808080"/>
            </w:tcBorders>
            <w:shd w:val="clear" w:color="auto" w:fill="auto"/>
          </w:tcPr>
          <w:p w:rsidR="00DE1A60" w:rsidRDefault="00DE1A60">
            <w:pPr>
              <w:pStyle w:val="ConsCell"/>
              <w:widowControl/>
              <w:snapToGrid w:val="0"/>
              <w:rPr>
                <w:sz w:val="24"/>
                <w:szCs w:val="24"/>
              </w:rPr>
            </w:pPr>
            <w:r>
              <w:rPr>
                <w:sz w:val="24"/>
                <w:szCs w:val="24"/>
              </w:rPr>
              <w:t>б/н  от 23.07.2011г.</w:t>
            </w:r>
          </w:p>
        </w:tc>
      </w:tr>
      <w:tr w:rsidR="00DE1A60">
        <w:trPr>
          <w:trHeight w:val="386"/>
        </w:trPr>
        <w:tc>
          <w:tcPr>
            <w:tcW w:w="5211" w:type="dxa"/>
            <w:tcBorders>
              <w:top w:val="single" w:sz="8" w:space="0" w:color="808080"/>
              <w:left w:val="single" w:sz="8" w:space="0" w:color="808080"/>
              <w:bottom w:val="single" w:sz="8" w:space="0" w:color="808080"/>
            </w:tcBorders>
            <w:shd w:val="clear" w:color="auto" w:fill="auto"/>
          </w:tcPr>
          <w:p w:rsidR="00DE1A60" w:rsidRDefault="00DE1A60">
            <w:pPr>
              <w:pStyle w:val="ConsCell"/>
              <w:widowControl/>
              <w:snapToGrid w:val="0"/>
              <w:rPr>
                <w:color w:val="344694"/>
                <w:sz w:val="24"/>
                <w:szCs w:val="24"/>
              </w:rPr>
            </w:pPr>
            <w:r>
              <w:rPr>
                <w:color w:val="344694"/>
                <w:sz w:val="24"/>
                <w:szCs w:val="24"/>
              </w:rPr>
              <w:t xml:space="preserve">срок действия трудового договора  </w:t>
            </w:r>
          </w:p>
        </w:tc>
        <w:tc>
          <w:tcPr>
            <w:tcW w:w="4860" w:type="dxa"/>
            <w:tcBorders>
              <w:top w:val="single" w:sz="8" w:space="0" w:color="808080"/>
              <w:left w:val="single" w:sz="8" w:space="0" w:color="808080"/>
              <w:bottom w:val="single" w:sz="8" w:space="0" w:color="808080"/>
              <w:right w:val="single" w:sz="8" w:space="0" w:color="808080"/>
            </w:tcBorders>
            <w:shd w:val="clear" w:color="auto" w:fill="auto"/>
          </w:tcPr>
          <w:p w:rsidR="00DE1A60" w:rsidRDefault="00DE1A60">
            <w:pPr>
              <w:pStyle w:val="ConsCell"/>
              <w:widowControl/>
              <w:snapToGrid w:val="0"/>
              <w:rPr>
                <w:sz w:val="24"/>
                <w:szCs w:val="24"/>
              </w:rPr>
            </w:pPr>
            <w:r>
              <w:rPr>
                <w:sz w:val="24"/>
                <w:szCs w:val="24"/>
              </w:rPr>
              <w:t>С 23.07.2011г. по 22.07.2014г.</w:t>
            </w:r>
          </w:p>
        </w:tc>
      </w:tr>
    </w:tbl>
    <w:p w:rsidR="00F4251E" w:rsidRDefault="00F4251E">
      <w:pPr>
        <w:pStyle w:val="af2"/>
        <w:ind w:left="0" w:firstLine="567"/>
        <w:rPr>
          <w:rFonts w:ascii="Arial" w:hAnsi="Arial" w:cs="Arial"/>
          <w:bCs/>
          <w:iCs/>
          <w:sz w:val="24"/>
          <w:szCs w:val="24"/>
        </w:rPr>
      </w:pPr>
    </w:p>
    <w:p w:rsidR="00DE1A60" w:rsidRDefault="00DE1A60">
      <w:pPr>
        <w:pStyle w:val="af2"/>
        <w:ind w:left="0" w:firstLine="567"/>
        <w:rPr>
          <w:rFonts w:ascii="Arial" w:hAnsi="Arial" w:cs="Arial"/>
          <w:bCs/>
          <w:iCs/>
          <w:color w:val="FF0000"/>
          <w:sz w:val="24"/>
          <w:szCs w:val="24"/>
          <w:shd w:val="clear" w:color="auto" w:fill="FFFF00"/>
        </w:rPr>
      </w:pPr>
      <w:r>
        <w:rPr>
          <w:rFonts w:ascii="Arial" w:hAnsi="Arial" w:cs="Arial"/>
          <w:bCs/>
          <w:iCs/>
          <w:sz w:val="24"/>
          <w:szCs w:val="24"/>
        </w:rPr>
        <w:lastRenderedPageBreak/>
        <w:t>Настоящий годовой отчет предварительно утвержден решением Совета директоров ОАО «</w:t>
      </w:r>
      <w:r w:rsidRPr="00D92903">
        <w:rPr>
          <w:rFonts w:ascii="Arial" w:hAnsi="Arial" w:cs="Arial"/>
          <w:bCs/>
          <w:iCs/>
          <w:sz w:val="24"/>
          <w:szCs w:val="24"/>
        </w:rPr>
        <w:t xml:space="preserve">Омскгазстройэксплуатация»  </w:t>
      </w:r>
      <w:r w:rsidR="00D92903" w:rsidRPr="00D92903">
        <w:rPr>
          <w:rFonts w:ascii="Arial" w:hAnsi="Arial" w:cs="Arial"/>
          <w:bCs/>
          <w:iCs/>
          <w:sz w:val="24"/>
          <w:szCs w:val="24"/>
        </w:rPr>
        <w:t>1</w:t>
      </w:r>
      <w:r w:rsidR="00FB38F6">
        <w:rPr>
          <w:rFonts w:ascii="Arial" w:hAnsi="Arial" w:cs="Arial"/>
          <w:bCs/>
          <w:iCs/>
          <w:sz w:val="24"/>
          <w:szCs w:val="24"/>
        </w:rPr>
        <w:t>6</w:t>
      </w:r>
      <w:r w:rsidR="00D92903" w:rsidRPr="00D92903">
        <w:rPr>
          <w:rFonts w:ascii="Arial" w:hAnsi="Arial" w:cs="Arial"/>
          <w:bCs/>
          <w:iCs/>
          <w:sz w:val="24"/>
          <w:szCs w:val="24"/>
        </w:rPr>
        <w:t>.05.</w:t>
      </w:r>
      <w:r w:rsidRPr="00D92903">
        <w:rPr>
          <w:rFonts w:ascii="Arial" w:hAnsi="Arial" w:cs="Arial"/>
          <w:bCs/>
          <w:iCs/>
          <w:sz w:val="24"/>
          <w:szCs w:val="24"/>
        </w:rPr>
        <w:t>2012г</w:t>
      </w:r>
      <w:r w:rsidRPr="00F30F6D">
        <w:rPr>
          <w:rFonts w:ascii="Arial" w:hAnsi="Arial" w:cs="Arial"/>
          <w:bCs/>
          <w:iCs/>
          <w:sz w:val="24"/>
          <w:szCs w:val="24"/>
        </w:rPr>
        <w:t>.</w:t>
      </w:r>
    </w:p>
    <w:p w:rsidR="00D92903" w:rsidRDefault="00D92903">
      <w:pPr>
        <w:jc w:val="both"/>
        <w:rPr>
          <w:rFonts w:ascii="Arial" w:hAnsi="Arial" w:cs="Arial"/>
          <w:b/>
          <w:bCs/>
          <w:i/>
          <w:iCs/>
          <w:sz w:val="24"/>
          <w:szCs w:val="24"/>
        </w:rPr>
      </w:pPr>
    </w:p>
    <w:p w:rsidR="002743CA" w:rsidRDefault="002743CA">
      <w:pPr>
        <w:jc w:val="both"/>
        <w:rPr>
          <w:rFonts w:ascii="Arial" w:hAnsi="Arial" w:cs="Arial"/>
          <w:b/>
          <w:bCs/>
          <w:i/>
          <w:iCs/>
          <w:sz w:val="24"/>
          <w:szCs w:val="24"/>
        </w:rPr>
      </w:pPr>
    </w:p>
    <w:p w:rsidR="006C702F" w:rsidRDefault="00DE1A60" w:rsidP="00D92903">
      <w:pPr>
        <w:spacing w:line="240" w:lineRule="auto"/>
        <w:jc w:val="both"/>
        <w:rPr>
          <w:rFonts w:ascii="Arial" w:hAnsi="Arial" w:cs="Arial"/>
          <w:b/>
          <w:bCs/>
          <w:i/>
          <w:iCs/>
          <w:sz w:val="24"/>
          <w:szCs w:val="24"/>
        </w:rPr>
      </w:pPr>
      <w:r>
        <w:rPr>
          <w:rFonts w:ascii="Arial" w:hAnsi="Arial" w:cs="Arial"/>
          <w:b/>
          <w:bCs/>
          <w:i/>
          <w:iCs/>
          <w:sz w:val="24"/>
          <w:szCs w:val="24"/>
        </w:rPr>
        <w:t xml:space="preserve">Генеральный директор </w:t>
      </w:r>
    </w:p>
    <w:p w:rsidR="00DE1A60" w:rsidRDefault="00DE1A60" w:rsidP="00D92903">
      <w:pPr>
        <w:spacing w:line="240" w:lineRule="auto"/>
        <w:jc w:val="both"/>
        <w:rPr>
          <w:rFonts w:ascii="Arial" w:hAnsi="Arial" w:cs="Arial"/>
          <w:b/>
          <w:bCs/>
          <w:i/>
          <w:iCs/>
          <w:sz w:val="24"/>
          <w:szCs w:val="24"/>
        </w:rPr>
      </w:pPr>
      <w:r>
        <w:rPr>
          <w:rFonts w:ascii="Arial" w:hAnsi="Arial" w:cs="Arial"/>
          <w:b/>
          <w:bCs/>
          <w:i/>
          <w:iCs/>
          <w:sz w:val="24"/>
          <w:szCs w:val="24"/>
        </w:rPr>
        <w:t>ОАО «Омскгазстройэксплуатация»                                              С.Н. Жириков</w:t>
      </w:r>
    </w:p>
    <w:p w:rsidR="00F4251E" w:rsidRDefault="00F4251E" w:rsidP="00D92903">
      <w:pPr>
        <w:spacing w:line="240" w:lineRule="auto"/>
        <w:jc w:val="both"/>
        <w:rPr>
          <w:rFonts w:ascii="Arial" w:hAnsi="Arial" w:cs="Arial"/>
          <w:b/>
          <w:bCs/>
          <w:i/>
          <w:iCs/>
          <w:sz w:val="24"/>
          <w:szCs w:val="24"/>
        </w:rPr>
      </w:pPr>
    </w:p>
    <w:p w:rsidR="00DE1A60" w:rsidRDefault="00DE1A60" w:rsidP="00D92903">
      <w:pPr>
        <w:spacing w:line="240" w:lineRule="auto"/>
        <w:jc w:val="both"/>
      </w:pPr>
      <w:r>
        <w:rPr>
          <w:rFonts w:ascii="Arial" w:hAnsi="Arial" w:cs="Arial"/>
          <w:b/>
          <w:bCs/>
          <w:i/>
          <w:iCs/>
          <w:sz w:val="24"/>
          <w:szCs w:val="24"/>
        </w:rPr>
        <w:t>Главный бухгалтер                                                                           Ю.В. Огий</w:t>
      </w:r>
    </w:p>
    <w:sectPr w:rsidR="00DE1A60" w:rsidSect="009B71BC">
      <w:type w:val="continuous"/>
      <w:pgSz w:w="11906" w:h="16838"/>
      <w:pgMar w:top="1072" w:right="851" w:bottom="1276" w:left="1134" w:header="822" w:footer="1389"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A1730" w:rsidRDefault="007A1730">
      <w:pPr>
        <w:spacing w:after="0" w:line="240" w:lineRule="auto"/>
      </w:pPr>
      <w:r>
        <w:separator/>
      </w:r>
    </w:p>
  </w:endnote>
  <w:endnote w:type="continuationSeparator" w:id="0">
    <w:p w:rsidR="007A1730" w:rsidRDefault="007A17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tarSymbol">
    <w:altName w:val="Arial Unicode MS"/>
    <w:charset w:val="80"/>
    <w:family w:val="auto"/>
    <w:pitch w:val="default"/>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Mangal">
    <w:panose1 w:val="02040503050203030202"/>
    <w:charset w:val="00"/>
    <w:family w:val="roman"/>
    <w:pitch w:val="variable"/>
    <w:sig w:usb0="00008003" w:usb1="00000000" w:usb2="00000000" w:usb3="00000000" w:csb0="00000001" w:csb1="00000000"/>
  </w:font>
  <w:font w:name="TimesET">
    <w:altName w:val="Times New Roman"/>
    <w:charset w:val="00"/>
    <w:family w:val="auto"/>
    <w:pitch w:val="variable"/>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A1730" w:rsidRDefault="007A1730">
      <w:pPr>
        <w:spacing w:after="0" w:line="240" w:lineRule="auto"/>
      </w:pPr>
      <w:r>
        <w:separator/>
      </w:r>
    </w:p>
  </w:footnote>
  <w:footnote w:type="continuationSeparator" w:id="0">
    <w:p w:rsidR="007A1730" w:rsidRDefault="007A173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6A59" w:rsidRDefault="00317EA0">
    <w:pPr>
      <w:pStyle w:val="ac"/>
    </w:pPr>
    <w:r>
      <w:rPr>
        <w:noProof/>
        <w:lang w:eastAsia="ru-RU"/>
      </w:rPr>
      <mc:AlternateContent>
        <mc:Choice Requires="wps">
          <w:drawing>
            <wp:anchor distT="0" distB="0" distL="114300" distR="114300" simplePos="0" relativeHeight="251661312" behindDoc="0" locked="0" layoutInCell="0" allowOverlap="1">
              <wp:simplePos x="0" y="0"/>
              <wp:positionH relativeFrom="margin">
                <wp:align>left</wp:align>
              </wp:positionH>
              <wp:positionV relativeFrom="topMargin">
                <wp:align>center</wp:align>
              </wp:positionV>
              <wp:extent cx="6299835" cy="323215"/>
              <wp:effectExtent l="0" t="0" r="0" b="635"/>
              <wp:wrapNone/>
              <wp:docPr id="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983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6A59" w:rsidRPr="0024157A" w:rsidRDefault="00046A59" w:rsidP="0024157A"/>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42" type="#_x0000_t202" style="position:absolute;margin-left:0;margin-top:0;width:496.05pt;height:25.45pt;z-index:251661312;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" o:allowincell="f" filled="f" stroked="f">
              <v:textbox style="mso-fit-shape-to-text:t" inset=",0,,0">
                <w:txbxContent>
                  <w:p w:rsidR="00046A59" w:rsidRPr="0024157A" w:rsidRDefault="00046A59" w:rsidP="0024157A"/>
                </w:txbxContent>
              </v:textbox>
              <w10:wrap anchorx="margin" anchory="margin"/>
            </v:shape>
          </w:pict>
        </mc:Fallback>
      </mc:AlternateContent>
    </w:r>
    <w:r>
      <w:rPr>
        <w:noProof/>
        <w:lang w:eastAsia="ru-RU"/>
      </w:rPr>
      <mc:AlternateContent>
        <mc:Choice Requires="wps">
          <w:drawing>
            <wp:anchor distT="0" distB="0" distL="114300" distR="114300" simplePos="0" relativeHeight="251660288" behindDoc="0" locked="0" layoutInCell="0" allowOverlap="1">
              <wp:simplePos x="0" y="0"/>
              <wp:positionH relativeFrom="page">
                <wp:align>right</wp:align>
              </wp:positionH>
              <wp:positionV relativeFrom="topMargin">
                <wp:align>center</wp:align>
              </wp:positionV>
              <wp:extent cx="540385" cy="170815"/>
              <wp:effectExtent l="0" t="0" r="0" b="635"/>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385" cy="170815"/>
                      </a:xfrm>
                      <a:prstGeom prst="rect">
                        <a:avLst/>
                      </a:prstGeom>
                      <a:solidFill>
                        <a:schemeClr val="accent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46A59" w:rsidRDefault="007A1730">
                          <w:pPr>
                            <w:spacing w:after="0" w:line="240" w:lineRule="auto"/>
                            <w:rPr>
                              <w:color w:val="FFFFFF" w:themeColor="background1"/>
                            </w:rPr>
                          </w:pPr>
                          <w:r>
                            <w:fldChar w:fldCharType="begin"/>
                          </w:r>
                          <w:r>
                            <w:instrText xml:space="preserve"> PAGE   \* MERGEFORMAT </w:instrText>
                          </w:r>
                          <w:r>
                            <w:fldChar w:fldCharType="separate"/>
                          </w:r>
                          <w:r w:rsidR="00317EA0" w:rsidRPr="00317EA0">
                            <w:rPr>
                              <w:noProof/>
                              <w:color w:val="FFFFFF" w:themeColor="background1"/>
                            </w:rPr>
                            <w:t>2</w:t>
                          </w:r>
                          <w:r>
                            <w:rPr>
                              <w:noProof/>
                              <w:color w:val="FFFFFF" w:themeColor="background1"/>
                            </w:rPr>
                            <w:fldChar w:fldCharType="end"/>
                          </w:r>
                        </w:p>
                      </w:txbxContent>
                    </wps:txbx>
                    <wps:bodyPr rot="0" vert="horz" wrap="square" lIns="91440" tIns="0" rIns="91440" bIns="0" anchor="ctr" anchorCtr="0" upright="1">
                      <a:spAutoFit/>
                    </wps:bodyPr>
                  </wps:wsp>
                </a:graphicData>
              </a:graphic>
              <wp14:sizeRelH relativeFrom="rightMargin">
                <wp14:pctWidth>100000</wp14:pctWidth>
              </wp14:sizeRelH>
              <wp14:sizeRelV relativeFrom="page">
                <wp14:pctHeight>0</wp14:pctHeight>
              </wp14:sizeRelV>
            </wp:anchor>
          </w:drawing>
        </mc:Choice>
        <mc:Fallback>
          <w:pict>
            <v:shape id="Text Box 3" o:spid="_x0000_s1043" type="#_x0000_t202" style="position:absolute;margin-left:-8.65pt;margin-top:0;width:42.55pt;height:13.45pt;z-index:251660288;visibility:visible;mso-wrap-style:square;mso-width-percent:1000;mso-height-percent:0;mso-wrap-distance-left:9pt;mso-wrap-distance-top:0;mso-wrap-distance-right:9pt;mso-wrap-distance-bottom:0;mso-position-horizontal:right;mso-position-horizontal-relative:page;mso-position-vertical:center;mso-position-vertical-relative:top-margin-area;mso-width-percent:100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" o:allowincell="f" fillcolor="#4f81bd [3204]" stroked="f">
              <v:textbox style="mso-fit-shape-to-text:t" inset=",0,,0">
                <w:txbxContent>
                  <w:p w:rsidR="00046A59" w:rsidRDefault="007A1730">
                    <w:pPr>
                      <w:spacing w:after="0" w:line="240" w:lineRule="auto"/>
                      <w:rPr>
                        <w:color w:val="FFFFFF" w:themeColor="background1"/>
                      </w:rPr>
                    </w:pPr>
                    <w:r>
                      <w:fldChar w:fldCharType="begin"/>
                    </w:r>
                    <w:r>
                      <w:instrText xml:space="preserve"> PAGE   \* MERGEFORMAT </w:instrText>
                    </w:r>
                    <w:r>
                      <w:fldChar w:fldCharType="separate"/>
                    </w:r>
                    <w:r w:rsidR="00317EA0" w:rsidRPr="00317EA0">
                      <w:rPr>
                        <w:noProof/>
                        <w:color w:val="FFFFFF" w:themeColor="background1"/>
                      </w:rPr>
                      <w:t>2</w:t>
                    </w:r>
                    <w:r>
                      <w:rPr>
                        <w:noProof/>
                        <w:color w:val="FFFFFF" w:themeColor="background1"/>
                      </w:rPr>
                      <w:fldChar w:fldCharType="end"/>
                    </w:r>
                  </w:p>
                </w:txbxContent>
              </v:textbox>
              <w10:wrap anchorx="page" anchory="margin"/>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0000002"/>
    <w:multiLevelType w:val="multilevel"/>
    <w:tmpl w:val="AC70AED6"/>
    <w:name w:val="WW8Num2"/>
    <w:lvl w:ilvl="0">
      <w:start w:val="1"/>
      <w:numFmt w:val="none"/>
      <w:suff w:val="nothing"/>
      <w:lvlText w:val=""/>
      <w:lvlJc w:val="left"/>
      <w:pPr>
        <w:tabs>
          <w:tab w:val="num" w:pos="0"/>
        </w:tabs>
        <w:ind w:left="0" w:firstLine="0"/>
      </w:pPr>
    </w:lvl>
    <w:lvl w:ilvl="1">
      <w:start w:val="1"/>
      <w:numFmt w:val="bullet"/>
      <w:lvlText w:val=""/>
      <w:lvlJc w:val="left"/>
      <w:pPr>
        <w:tabs>
          <w:tab w:val="num" w:pos="0"/>
        </w:tabs>
        <w:ind w:left="0" w:firstLine="0"/>
      </w:pPr>
      <w:rPr>
        <w:rFonts w:ascii="Symbol" w:hAnsi="Symbol" w:hint="default"/>
      </w:r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nsid w:val="00000003"/>
    <w:multiLevelType w:val="multilevel"/>
    <w:tmpl w:val="00000003"/>
    <w:name w:val="WW8Num3"/>
    <w:lvl w:ilvl="0">
      <w:start w:val="1"/>
      <w:numFmt w:val="decimal"/>
      <w:lvlText w:val="%1."/>
      <w:lvlJc w:val="left"/>
      <w:pPr>
        <w:tabs>
          <w:tab w:val="num" w:pos="720"/>
        </w:tabs>
        <w:ind w:left="720" w:hanging="72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nsid w:val="00000004"/>
    <w:multiLevelType w:val="multilevel"/>
    <w:tmpl w:val="00000004"/>
    <w:name w:val="WW8Num4"/>
    <w:lvl w:ilvl="0">
      <w:start w:val="1"/>
      <w:numFmt w:val="decimal"/>
      <w:lvlText w:val="%1."/>
      <w:lvlJc w:val="left"/>
      <w:pPr>
        <w:tabs>
          <w:tab w:val="num" w:pos="720"/>
        </w:tabs>
        <w:ind w:left="720" w:hanging="360"/>
      </w:pPr>
    </w:lvl>
    <w:lvl w:ilvl="1">
      <w:start w:val="1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nsid w:val="00000005"/>
    <w:multiLevelType w:val="multilevel"/>
    <w:tmpl w:val="00000005"/>
    <w:name w:val="WW8Num5"/>
    <w:lvl w:ilvl="0">
      <w:start w:val="1"/>
      <w:numFmt w:val="bullet"/>
      <w:lvlText w:val=""/>
      <w:lvlJc w:val="left"/>
      <w:pPr>
        <w:tabs>
          <w:tab w:val="num" w:pos="0"/>
        </w:tabs>
        <w:ind w:left="720" w:hanging="360"/>
      </w:pPr>
      <w:rPr>
        <w:rFonts w:ascii="Symbol" w:hAnsi="Symbol"/>
      </w:rPr>
    </w:lvl>
    <w:lvl w:ilvl="1">
      <w:start w:val="1"/>
      <w:numFmt w:val="bullet"/>
      <w:lvlText w:val=""/>
      <w:lvlJc w:val="left"/>
      <w:pPr>
        <w:tabs>
          <w:tab w:val="num" w:pos="0"/>
        </w:tabs>
        <w:ind w:left="1440" w:hanging="360"/>
      </w:pPr>
      <w:rPr>
        <w:rFonts w:ascii="Symbol" w:hAnsi="Symbol"/>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5">
    <w:nsid w:val="00000006"/>
    <w:multiLevelType w:val="singleLevel"/>
    <w:tmpl w:val="00000006"/>
    <w:name w:val="WW8Num6"/>
    <w:lvl w:ilvl="0">
      <w:start w:val="1"/>
      <w:numFmt w:val="decimal"/>
      <w:lvlText w:val="%1."/>
      <w:lvlJc w:val="left"/>
      <w:pPr>
        <w:tabs>
          <w:tab w:val="num" w:pos="0"/>
        </w:tabs>
        <w:ind w:left="720" w:hanging="360"/>
      </w:pPr>
    </w:lvl>
  </w:abstractNum>
  <w:abstractNum w:abstractNumId="6">
    <w:nsid w:val="00000007"/>
    <w:multiLevelType w:val="multilevel"/>
    <w:tmpl w:val="00000007"/>
    <w:name w:val="WW8Num7"/>
    <w:lvl w:ilvl="0">
      <w:start w:val="1"/>
      <w:numFmt w:val="decimal"/>
      <w:lvlText w:val="%1."/>
      <w:lvlJc w:val="left"/>
      <w:pPr>
        <w:tabs>
          <w:tab w:val="num" w:pos="720"/>
        </w:tabs>
        <w:ind w:left="720" w:hanging="360"/>
      </w:pPr>
    </w:lvl>
    <w:lvl w:ilvl="1">
      <w:start w:val="1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nsid w:val="00000008"/>
    <w:multiLevelType w:val="singleLevel"/>
    <w:tmpl w:val="00000008"/>
    <w:name w:val="WW8Num8"/>
    <w:lvl w:ilvl="0">
      <w:start w:val="1"/>
      <w:numFmt w:val="bullet"/>
      <w:lvlText w:val=""/>
      <w:lvlJc w:val="left"/>
      <w:pPr>
        <w:tabs>
          <w:tab w:val="num" w:pos="0"/>
        </w:tabs>
        <w:ind w:left="720" w:hanging="360"/>
      </w:pPr>
      <w:rPr>
        <w:rFonts w:ascii="Wingdings" w:hAnsi="Wingdings"/>
      </w:rPr>
    </w:lvl>
  </w:abstractNum>
  <w:abstractNum w:abstractNumId="8">
    <w:nsid w:val="00000009"/>
    <w:multiLevelType w:val="multilevel"/>
    <w:tmpl w:val="00000009"/>
    <w:name w:val="WW8Num9"/>
    <w:lvl w:ilvl="0">
      <w:start w:val="8"/>
      <w:numFmt w:val="bullet"/>
      <w:lvlText w:val="-"/>
      <w:lvlJc w:val="left"/>
      <w:pPr>
        <w:tabs>
          <w:tab w:val="num" w:pos="0"/>
        </w:tabs>
        <w:ind w:left="0" w:firstLine="0"/>
      </w:pPr>
      <w:rPr>
        <w:rFonts w:ascii="StarSymbol" w:hAnsi="StarSymbol"/>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9">
    <w:nsid w:val="0000000A"/>
    <w:multiLevelType w:val="singleLevel"/>
    <w:tmpl w:val="0000000A"/>
    <w:name w:val="WW8Num10"/>
    <w:lvl w:ilvl="0">
      <w:start w:val="1"/>
      <w:numFmt w:val="bullet"/>
      <w:lvlText w:val=""/>
      <w:lvlJc w:val="left"/>
      <w:pPr>
        <w:tabs>
          <w:tab w:val="num" w:pos="0"/>
        </w:tabs>
        <w:ind w:left="1440" w:hanging="360"/>
      </w:pPr>
      <w:rPr>
        <w:rFonts w:ascii="Symbol" w:hAnsi="Symbol"/>
      </w:rPr>
    </w:lvl>
  </w:abstractNum>
  <w:abstractNum w:abstractNumId="10">
    <w:nsid w:val="0000000B"/>
    <w:multiLevelType w:val="singleLevel"/>
    <w:tmpl w:val="0000000B"/>
    <w:name w:val="WW8Num11"/>
    <w:lvl w:ilvl="0">
      <w:start w:val="1"/>
      <w:numFmt w:val="bullet"/>
      <w:lvlText w:val=""/>
      <w:lvlJc w:val="left"/>
      <w:pPr>
        <w:tabs>
          <w:tab w:val="num" w:pos="0"/>
        </w:tabs>
        <w:ind w:left="1287" w:hanging="360"/>
      </w:pPr>
      <w:rPr>
        <w:rFonts w:ascii="Symbol" w:hAnsi="Symbol"/>
        <w:color w:val="auto"/>
      </w:rPr>
    </w:lvl>
  </w:abstractNum>
  <w:abstractNum w:abstractNumId="11">
    <w:nsid w:val="050B28B4"/>
    <w:multiLevelType w:val="hybridMultilevel"/>
    <w:tmpl w:val="98068284"/>
    <w:lvl w:ilvl="0" w:tplc="3DE62FD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nsid w:val="30112F56"/>
    <w:multiLevelType w:val="hybridMultilevel"/>
    <w:tmpl w:val="4EE4189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2"/>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defaultTableStyle w:val="a"/>
  <w:drawingGridHorizontalSpacing w:val="110"/>
  <w:drawingGridVerticalSpacing w:val="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06BE"/>
    <w:rsid w:val="00000588"/>
    <w:rsid w:val="00013A33"/>
    <w:rsid w:val="00042565"/>
    <w:rsid w:val="00046A59"/>
    <w:rsid w:val="00196219"/>
    <w:rsid w:val="001C2CBF"/>
    <w:rsid w:val="001C4538"/>
    <w:rsid w:val="001C78E4"/>
    <w:rsid w:val="001E3D8A"/>
    <w:rsid w:val="00200804"/>
    <w:rsid w:val="0022112C"/>
    <w:rsid w:val="00234CA7"/>
    <w:rsid w:val="0024157A"/>
    <w:rsid w:val="00246FE7"/>
    <w:rsid w:val="00247731"/>
    <w:rsid w:val="00256A2B"/>
    <w:rsid w:val="00271616"/>
    <w:rsid w:val="002743CA"/>
    <w:rsid w:val="002923CC"/>
    <w:rsid w:val="002A5605"/>
    <w:rsid w:val="002C5D98"/>
    <w:rsid w:val="002D6BE5"/>
    <w:rsid w:val="002F2DA0"/>
    <w:rsid w:val="002F7E64"/>
    <w:rsid w:val="00317EA0"/>
    <w:rsid w:val="00350409"/>
    <w:rsid w:val="00382B8C"/>
    <w:rsid w:val="003B1EF6"/>
    <w:rsid w:val="00422182"/>
    <w:rsid w:val="00462005"/>
    <w:rsid w:val="004759F0"/>
    <w:rsid w:val="004A4735"/>
    <w:rsid w:val="004B3059"/>
    <w:rsid w:val="004C5C05"/>
    <w:rsid w:val="004F02AA"/>
    <w:rsid w:val="0059505B"/>
    <w:rsid w:val="005E2ACA"/>
    <w:rsid w:val="005F4FEF"/>
    <w:rsid w:val="005F72BB"/>
    <w:rsid w:val="00644EAC"/>
    <w:rsid w:val="00652982"/>
    <w:rsid w:val="00652D42"/>
    <w:rsid w:val="00655FAF"/>
    <w:rsid w:val="00662C21"/>
    <w:rsid w:val="00672D60"/>
    <w:rsid w:val="00680272"/>
    <w:rsid w:val="00697E93"/>
    <w:rsid w:val="006A72E0"/>
    <w:rsid w:val="006B21BD"/>
    <w:rsid w:val="006B4553"/>
    <w:rsid w:val="006C702F"/>
    <w:rsid w:val="007149E0"/>
    <w:rsid w:val="00722CFE"/>
    <w:rsid w:val="007646A3"/>
    <w:rsid w:val="007874D0"/>
    <w:rsid w:val="007A1730"/>
    <w:rsid w:val="007B3B64"/>
    <w:rsid w:val="007E735A"/>
    <w:rsid w:val="007F67CD"/>
    <w:rsid w:val="008236F6"/>
    <w:rsid w:val="008261E7"/>
    <w:rsid w:val="00837CF5"/>
    <w:rsid w:val="00860CA4"/>
    <w:rsid w:val="008822C5"/>
    <w:rsid w:val="008A21BF"/>
    <w:rsid w:val="008D2D3E"/>
    <w:rsid w:val="009202F6"/>
    <w:rsid w:val="00926F4F"/>
    <w:rsid w:val="00936B27"/>
    <w:rsid w:val="00961F30"/>
    <w:rsid w:val="00981C90"/>
    <w:rsid w:val="00983E62"/>
    <w:rsid w:val="009B71BC"/>
    <w:rsid w:val="009D56F1"/>
    <w:rsid w:val="009D74B4"/>
    <w:rsid w:val="009E7ADC"/>
    <w:rsid w:val="009F1125"/>
    <w:rsid w:val="009F4129"/>
    <w:rsid w:val="00A00C8A"/>
    <w:rsid w:val="00A403E5"/>
    <w:rsid w:val="00A44975"/>
    <w:rsid w:val="00A713DA"/>
    <w:rsid w:val="00A8347E"/>
    <w:rsid w:val="00A906BE"/>
    <w:rsid w:val="00AD223A"/>
    <w:rsid w:val="00AE7AB9"/>
    <w:rsid w:val="00AF0F8C"/>
    <w:rsid w:val="00B16843"/>
    <w:rsid w:val="00B31C73"/>
    <w:rsid w:val="00B424AE"/>
    <w:rsid w:val="00B5087D"/>
    <w:rsid w:val="00B60CCF"/>
    <w:rsid w:val="00B85756"/>
    <w:rsid w:val="00B879AE"/>
    <w:rsid w:val="00B87AB2"/>
    <w:rsid w:val="00BB647E"/>
    <w:rsid w:val="00BB7E56"/>
    <w:rsid w:val="00C137FB"/>
    <w:rsid w:val="00CA774A"/>
    <w:rsid w:val="00CC68B1"/>
    <w:rsid w:val="00D27BCF"/>
    <w:rsid w:val="00D42168"/>
    <w:rsid w:val="00D92903"/>
    <w:rsid w:val="00D97CC8"/>
    <w:rsid w:val="00DA2127"/>
    <w:rsid w:val="00DC1235"/>
    <w:rsid w:val="00DE1A60"/>
    <w:rsid w:val="00DE4291"/>
    <w:rsid w:val="00DE650F"/>
    <w:rsid w:val="00DF3284"/>
    <w:rsid w:val="00E51911"/>
    <w:rsid w:val="00EA1361"/>
    <w:rsid w:val="00EC5C0E"/>
    <w:rsid w:val="00ED141B"/>
    <w:rsid w:val="00F276B5"/>
    <w:rsid w:val="00F30F6D"/>
    <w:rsid w:val="00F422AA"/>
    <w:rsid w:val="00F4251E"/>
    <w:rsid w:val="00F473A4"/>
    <w:rsid w:val="00F773C7"/>
    <w:rsid w:val="00FA3D89"/>
    <w:rsid w:val="00FB1C38"/>
    <w:rsid w:val="00FB38F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
    <w:name w:val="Normal"/>
    <w:qFormat/>
    <w:rsid w:val="001C2CBF"/>
    <w:pPr>
      <w:suppressAutoHyphens/>
      <w:spacing w:after="200" w:line="276" w:lineRule="auto"/>
    </w:pPr>
    <w:rPr>
      <w:rFonts w:ascii="Calibri" w:eastAsia="Calibri" w:hAnsi="Calibri" w:cs="Calibri"/>
      <w:sz w:val="22"/>
      <w:szCs w:val="22"/>
      <w:lang w:eastAsia="ar-SA"/>
    </w:rPr>
  </w:style>
  <w:style w:type="paragraph" w:styleId="1">
    <w:name w:val="heading 1"/>
    <w:basedOn w:val="a"/>
    <w:next w:val="a"/>
    <w:qFormat/>
    <w:rsid w:val="00837CF5"/>
    <w:pPr>
      <w:keepNext/>
      <w:keepLines/>
      <w:spacing w:before="480" w:after="0"/>
      <w:outlineLvl w:val="0"/>
    </w:pPr>
    <w:rPr>
      <w:rFonts w:ascii="Arial" w:eastAsia="Times New Roman" w:hAnsi="Arial"/>
      <w:b/>
      <w:bCs/>
      <w:color w:val="365F91"/>
      <w:sz w:val="28"/>
      <w:szCs w:val="28"/>
    </w:rPr>
  </w:style>
  <w:style w:type="paragraph" w:styleId="2">
    <w:name w:val="heading 2"/>
    <w:basedOn w:val="a"/>
    <w:next w:val="a"/>
    <w:qFormat/>
    <w:rsid w:val="001C2CBF"/>
    <w:pPr>
      <w:keepNext/>
      <w:keepLines/>
      <w:tabs>
        <w:tab w:val="num" w:pos="0"/>
      </w:tabs>
      <w:spacing w:before="200" w:after="0"/>
      <w:ind w:left="576" w:hanging="576"/>
      <w:outlineLvl w:val="1"/>
    </w:pPr>
    <w:rPr>
      <w:rFonts w:ascii="Cambria" w:eastAsia="Times New Roman" w:hAnsi="Cambria"/>
      <w:b/>
      <w:bCs/>
      <w:color w:val="4F81BD"/>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5z0">
    <w:name w:val="WW8Num5z0"/>
    <w:rsid w:val="001C2CBF"/>
    <w:rPr>
      <w:rFonts w:ascii="Symbol" w:hAnsi="Symbol"/>
    </w:rPr>
  </w:style>
  <w:style w:type="character" w:customStyle="1" w:styleId="WW8Num5z2">
    <w:name w:val="WW8Num5z2"/>
    <w:rsid w:val="001C2CBF"/>
    <w:rPr>
      <w:rFonts w:ascii="Wingdings" w:hAnsi="Wingdings"/>
    </w:rPr>
  </w:style>
  <w:style w:type="character" w:customStyle="1" w:styleId="WW8Num5z4">
    <w:name w:val="WW8Num5z4"/>
    <w:rsid w:val="001C2CBF"/>
    <w:rPr>
      <w:rFonts w:ascii="Courier New" w:hAnsi="Courier New" w:cs="Courier New"/>
    </w:rPr>
  </w:style>
  <w:style w:type="character" w:customStyle="1" w:styleId="WW8Num8z0">
    <w:name w:val="WW8Num8z0"/>
    <w:rsid w:val="001C2CBF"/>
    <w:rPr>
      <w:rFonts w:ascii="StarSymbol" w:hAnsi="StarSymbol"/>
    </w:rPr>
  </w:style>
  <w:style w:type="character" w:customStyle="1" w:styleId="WW8Num9z0">
    <w:name w:val="WW8Num9z0"/>
    <w:rsid w:val="001C2CBF"/>
    <w:rPr>
      <w:rFonts w:ascii="StarSymbol" w:hAnsi="StarSymbol"/>
    </w:rPr>
  </w:style>
  <w:style w:type="character" w:customStyle="1" w:styleId="WW8Num10z0">
    <w:name w:val="WW8Num10z0"/>
    <w:rsid w:val="001C2CBF"/>
    <w:rPr>
      <w:rFonts w:ascii="Symbol" w:hAnsi="Symbol"/>
    </w:rPr>
  </w:style>
  <w:style w:type="character" w:customStyle="1" w:styleId="WW8Num11z0">
    <w:name w:val="WW8Num11z0"/>
    <w:rsid w:val="001C2CBF"/>
    <w:rPr>
      <w:rFonts w:ascii="Wingdings" w:hAnsi="Wingdings"/>
      <w:color w:val="auto"/>
    </w:rPr>
  </w:style>
  <w:style w:type="character" w:customStyle="1" w:styleId="Absatz-Standardschriftart">
    <w:name w:val="Absatz-Standardschriftart"/>
    <w:rsid w:val="001C2CBF"/>
  </w:style>
  <w:style w:type="character" w:customStyle="1" w:styleId="WW8Num7z0">
    <w:name w:val="WW8Num7z0"/>
    <w:rsid w:val="001C2CBF"/>
    <w:rPr>
      <w:rFonts w:ascii="Symbol" w:hAnsi="Symbol"/>
    </w:rPr>
  </w:style>
  <w:style w:type="character" w:customStyle="1" w:styleId="WW8Num7z2">
    <w:name w:val="WW8Num7z2"/>
    <w:rsid w:val="001C2CBF"/>
    <w:rPr>
      <w:rFonts w:ascii="Wingdings" w:hAnsi="Wingdings"/>
    </w:rPr>
  </w:style>
  <w:style w:type="character" w:customStyle="1" w:styleId="WW8Num7z4">
    <w:name w:val="WW8Num7z4"/>
    <w:rsid w:val="001C2CBF"/>
    <w:rPr>
      <w:rFonts w:ascii="Courier New" w:hAnsi="Courier New" w:cs="Courier New"/>
    </w:rPr>
  </w:style>
  <w:style w:type="character" w:customStyle="1" w:styleId="WW8Num12z0">
    <w:name w:val="WW8Num12z0"/>
    <w:rsid w:val="001C2CBF"/>
    <w:rPr>
      <w:rFonts w:ascii="Symbol" w:hAnsi="Symbol" w:cs="StarSymbol"/>
      <w:sz w:val="18"/>
      <w:szCs w:val="18"/>
    </w:rPr>
  </w:style>
  <w:style w:type="character" w:customStyle="1" w:styleId="WW8Num12z1">
    <w:name w:val="WW8Num12z1"/>
    <w:rsid w:val="001C2CBF"/>
    <w:rPr>
      <w:rFonts w:ascii="Courier New" w:hAnsi="Courier New" w:cs="Courier New"/>
    </w:rPr>
  </w:style>
  <w:style w:type="character" w:customStyle="1" w:styleId="WW8Num12z2">
    <w:name w:val="WW8Num12z2"/>
    <w:rsid w:val="001C2CBF"/>
    <w:rPr>
      <w:rFonts w:ascii="Wingdings" w:hAnsi="Wingdings"/>
    </w:rPr>
  </w:style>
  <w:style w:type="character" w:customStyle="1" w:styleId="WW8Num13z0">
    <w:name w:val="WW8Num13z0"/>
    <w:rsid w:val="001C2CBF"/>
    <w:rPr>
      <w:rFonts w:ascii="Wingdings" w:hAnsi="Wingdings"/>
    </w:rPr>
  </w:style>
  <w:style w:type="character" w:customStyle="1" w:styleId="WW8Num14z0">
    <w:name w:val="WW8Num14z0"/>
    <w:rsid w:val="001C2CBF"/>
    <w:rPr>
      <w:rFonts w:ascii="Symbol" w:hAnsi="Symbol"/>
    </w:rPr>
  </w:style>
  <w:style w:type="character" w:customStyle="1" w:styleId="WW8Num14z1">
    <w:name w:val="WW8Num14z1"/>
    <w:rsid w:val="001C2CBF"/>
    <w:rPr>
      <w:rFonts w:ascii="Courier New" w:hAnsi="Courier New" w:cs="Courier New"/>
    </w:rPr>
  </w:style>
  <w:style w:type="character" w:customStyle="1" w:styleId="WW8Num14z2">
    <w:name w:val="WW8Num14z2"/>
    <w:rsid w:val="001C2CBF"/>
    <w:rPr>
      <w:rFonts w:ascii="Wingdings" w:hAnsi="Wingdings"/>
    </w:rPr>
  </w:style>
  <w:style w:type="character" w:customStyle="1" w:styleId="WW8Num15z0">
    <w:name w:val="WW8Num15z0"/>
    <w:rsid w:val="001C2CBF"/>
    <w:rPr>
      <w:rFonts w:ascii="Symbol" w:hAnsi="Symbol"/>
    </w:rPr>
  </w:style>
  <w:style w:type="character" w:customStyle="1" w:styleId="WW8Num15z1">
    <w:name w:val="WW8Num15z1"/>
    <w:rsid w:val="001C2CBF"/>
    <w:rPr>
      <w:rFonts w:ascii="Courier New" w:hAnsi="Courier New" w:cs="Courier New"/>
    </w:rPr>
  </w:style>
  <w:style w:type="character" w:customStyle="1" w:styleId="WW8Num15z2">
    <w:name w:val="WW8Num15z2"/>
    <w:rsid w:val="001C2CBF"/>
    <w:rPr>
      <w:rFonts w:ascii="Wingdings" w:hAnsi="Wingdings"/>
    </w:rPr>
  </w:style>
  <w:style w:type="character" w:customStyle="1" w:styleId="20">
    <w:name w:val="Основной шрифт абзаца2"/>
    <w:rsid w:val="001C2CBF"/>
  </w:style>
  <w:style w:type="character" w:customStyle="1" w:styleId="WW-Absatz-Standardschriftart">
    <w:name w:val="WW-Absatz-Standardschriftart"/>
    <w:rsid w:val="001C2CBF"/>
  </w:style>
  <w:style w:type="character" w:customStyle="1" w:styleId="WW-Absatz-Standardschriftart1">
    <w:name w:val="WW-Absatz-Standardschriftart1"/>
    <w:rsid w:val="001C2CBF"/>
  </w:style>
  <w:style w:type="character" w:customStyle="1" w:styleId="WW8Num3z0">
    <w:name w:val="WW8Num3z0"/>
    <w:rsid w:val="001C2CBF"/>
    <w:rPr>
      <w:rFonts w:ascii="StarSymbol" w:hAnsi="StarSymbol"/>
    </w:rPr>
  </w:style>
  <w:style w:type="character" w:customStyle="1" w:styleId="WW8Num4z0">
    <w:name w:val="WW8Num4z0"/>
    <w:rsid w:val="001C2CBF"/>
    <w:rPr>
      <w:rFonts w:ascii="Symbol" w:hAnsi="Symbol"/>
    </w:rPr>
  </w:style>
  <w:style w:type="character" w:customStyle="1" w:styleId="WW8Num13z1">
    <w:name w:val="WW8Num13z1"/>
    <w:rsid w:val="001C2CBF"/>
    <w:rPr>
      <w:rFonts w:ascii="Courier New" w:hAnsi="Courier New" w:cs="Courier New"/>
    </w:rPr>
  </w:style>
  <w:style w:type="character" w:customStyle="1" w:styleId="WW8Num13z3">
    <w:name w:val="WW8Num13z3"/>
    <w:rsid w:val="001C2CBF"/>
    <w:rPr>
      <w:rFonts w:ascii="Symbol" w:hAnsi="Symbol"/>
    </w:rPr>
  </w:style>
  <w:style w:type="character" w:customStyle="1" w:styleId="WW8Num17z0">
    <w:name w:val="WW8Num17z0"/>
    <w:rsid w:val="001C2CBF"/>
    <w:rPr>
      <w:rFonts w:ascii="Symbol" w:hAnsi="Symbol"/>
    </w:rPr>
  </w:style>
  <w:style w:type="character" w:customStyle="1" w:styleId="WW8Num17z2">
    <w:name w:val="WW8Num17z2"/>
    <w:rsid w:val="001C2CBF"/>
    <w:rPr>
      <w:rFonts w:ascii="Wingdings" w:hAnsi="Wingdings"/>
    </w:rPr>
  </w:style>
  <w:style w:type="character" w:customStyle="1" w:styleId="WW8Num17z4">
    <w:name w:val="WW8Num17z4"/>
    <w:rsid w:val="001C2CBF"/>
    <w:rPr>
      <w:rFonts w:ascii="Courier New" w:hAnsi="Courier New" w:cs="Courier New"/>
    </w:rPr>
  </w:style>
  <w:style w:type="character" w:customStyle="1" w:styleId="WW8Num18z0">
    <w:name w:val="WW8Num18z0"/>
    <w:rsid w:val="001C2CBF"/>
    <w:rPr>
      <w:rFonts w:ascii="Symbol" w:hAnsi="Symbol"/>
    </w:rPr>
  </w:style>
  <w:style w:type="character" w:customStyle="1" w:styleId="WW8Num18z1">
    <w:name w:val="WW8Num18z1"/>
    <w:rsid w:val="001C2CBF"/>
    <w:rPr>
      <w:rFonts w:ascii="Courier New" w:hAnsi="Courier New" w:cs="Courier New"/>
    </w:rPr>
  </w:style>
  <w:style w:type="character" w:customStyle="1" w:styleId="WW8Num18z2">
    <w:name w:val="WW8Num18z2"/>
    <w:rsid w:val="001C2CBF"/>
    <w:rPr>
      <w:rFonts w:ascii="Wingdings" w:hAnsi="Wingdings"/>
    </w:rPr>
  </w:style>
  <w:style w:type="character" w:customStyle="1" w:styleId="WW8Num21z0">
    <w:name w:val="WW8Num21z0"/>
    <w:rsid w:val="001C2CBF"/>
    <w:rPr>
      <w:rFonts w:ascii="StarSymbol" w:eastAsia="StarSymbol" w:hAnsi="StarSymbol"/>
    </w:rPr>
  </w:style>
  <w:style w:type="character" w:customStyle="1" w:styleId="WW8Num21z1">
    <w:name w:val="WW8Num21z1"/>
    <w:rsid w:val="001C2CBF"/>
    <w:rPr>
      <w:rFonts w:ascii="Courier New" w:hAnsi="Courier New" w:cs="Courier New"/>
    </w:rPr>
  </w:style>
  <w:style w:type="character" w:customStyle="1" w:styleId="WW8Num21z2">
    <w:name w:val="WW8Num21z2"/>
    <w:rsid w:val="001C2CBF"/>
    <w:rPr>
      <w:rFonts w:ascii="Wingdings" w:hAnsi="Wingdings"/>
    </w:rPr>
  </w:style>
  <w:style w:type="character" w:customStyle="1" w:styleId="WW8Num21z3">
    <w:name w:val="WW8Num21z3"/>
    <w:rsid w:val="001C2CBF"/>
    <w:rPr>
      <w:rFonts w:ascii="Symbol" w:hAnsi="Symbol"/>
    </w:rPr>
  </w:style>
  <w:style w:type="character" w:customStyle="1" w:styleId="WW8Num22z0">
    <w:name w:val="WW8Num22z0"/>
    <w:rsid w:val="001C2CBF"/>
    <w:rPr>
      <w:rFonts w:ascii="Symbol" w:hAnsi="Symbol"/>
    </w:rPr>
  </w:style>
  <w:style w:type="character" w:customStyle="1" w:styleId="WW8Num22z1">
    <w:name w:val="WW8Num22z1"/>
    <w:rsid w:val="001C2CBF"/>
    <w:rPr>
      <w:rFonts w:ascii="Courier New" w:hAnsi="Courier New" w:cs="Courier New"/>
    </w:rPr>
  </w:style>
  <w:style w:type="character" w:customStyle="1" w:styleId="WW8Num22z2">
    <w:name w:val="WW8Num22z2"/>
    <w:rsid w:val="001C2CBF"/>
    <w:rPr>
      <w:rFonts w:ascii="Wingdings" w:hAnsi="Wingdings"/>
    </w:rPr>
  </w:style>
  <w:style w:type="character" w:customStyle="1" w:styleId="WW8Num25z0">
    <w:name w:val="WW8Num25z0"/>
    <w:rsid w:val="001C2CBF"/>
    <w:rPr>
      <w:rFonts w:ascii="Wingdings" w:hAnsi="Wingdings"/>
    </w:rPr>
  </w:style>
  <w:style w:type="character" w:customStyle="1" w:styleId="WW8Num25z1">
    <w:name w:val="WW8Num25z1"/>
    <w:rsid w:val="001C2CBF"/>
    <w:rPr>
      <w:rFonts w:ascii="Courier New" w:hAnsi="Courier New" w:cs="Courier New"/>
    </w:rPr>
  </w:style>
  <w:style w:type="character" w:customStyle="1" w:styleId="WW8Num25z3">
    <w:name w:val="WW8Num25z3"/>
    <w:rsid w:val="001C2CBF"/>
    <w:rPr>
      <w:rFonts w:ascii="Symbol" w:hAnsi="Symbol"/>
    </w:rPr>
  </w:style>
  <w:style w:type="character" w:customStyle="1" w:styleId="WW8Num30z0">
    <w:name w:val="WW8Num30z0"/>
    <w:rsid w:val="001C2CBF"/>
    <w:rPr>
      <w:rFonts w:ascii="Wingdings" w:hAnsi="Wingdings"/>
      <w:color w:val="auto"/>
    </w:rPr>
  </w:style>
  <w:style w:type="character" w:customStyle="1" w:styleId="WW8Num30z1">
    <w:name w:val="WW8Num30z1"/>
    <w:rsid w:val="001C2CBF"/>
    <w:rPr>
      <w:rFonts w:ascii="Courier New" w:hAnsi="Courier New" w:cs="Courier New"/>
    </w:rPr>
  </w:style>
  <w:style w:type="character" w:customStyle="1" w:styleId="WW8Num30z2">
    <w:name w:val="WW8Num30z2"/>
    <w:rsid w:val="001C2CBF"/>
    <w:rPr>
      <w:rFonts w:ascii="Wingdings" w:hAnsi="Wingdings"/>
    </w:rPr>
  </w:style>
  <w:style w:type="character" w:customStyle="1" w:styleId="WW8Num30z3">
    <w:name w:val="WW8Num30z3"/>
    <w:rsid w:val="001C2CBF"/>
    <w:rPr>
      <w:rFonts w:ascii="Symbol" w:hAnsi="Symbol"/>
    </w:rPr>
  </w:style>
  <w:style w:type="character" w:customStyle="1" w:styleId="WW8Num31z0">
    <w:name w:val="WW8Num31z0"/>
    <w:rsid w:val="001C2CBF"/>
    <w:rPr>
      <w:rFonts w:ascii="StarSymbol" w:hAnsi="StarSymbol"/>
    </w:rPr>
  </w:style>
  <w:style w:type="character" w:customStyle="1" w:styleId="WW8Num31z1">
    <w:name w:val="WW8Num31z1"/>
    <w:rsid w:val="001C2CBF"/>
    <w:rPr>
      <w:rFonts w:ascii="Courier New" w:hAnsi="Courier New" w:cs="Courier New"/>
    </w:rPr>
  </w:style>
  <w:style w:type="character" w:customStyle="1" w:styleId="WW8Num31z2">
    <w:name w:val="WW8Num31z2"/>
    <w:rsid w:val="001C2CBF"/>
    <w:rPr>
      <w:rFonts w:ascii="Wingdings" w:hAnsi="Wingdings"/>
    </w:rPr>
  </w:style>
  <w:style w:type="character" w:customStyle="1" w:styleId="WW8Num31z3">
    <w:name w:val="WW8Num31z3"/>
    <w:rsid w:val="001C2CBF"/>
    <w:rPr>
      <w:rFonts w:ascii="Symbol" w:hAnsi="Symbol"/>
    </w:rPr>
  </w:style>
  <w:style w:type="character" w:customStyle="1" w:styleId="10">
    <w:name w:val="Основной шрифт абзаца1"/>
    <w:rsid w:val="001C2CBF"/>
  </w:style>
  <w:style w:type="character" w:customStyle="1" w:styleId="a3">
    <w:name w:val="Верхний колонтитул Знак"/>
    <w:basedOn w:val="10"/>
    <w:uiPriority w:val="99"/>
    <w:rsid w:val="001C2CBF"/>
  </w:style>
  <w:style w:type="character" w:customStyle="1" w:styleId="a4">
    <w:name w:val="Нижний колонтитул Знак"/>
    <w:basedOn w:val="10"/>
    <w:rsid w:val="001C2CBF"/>
  </w:style>
  <w:style w:type="character" w:customStyle="1" w:styleId="a5">
    <w:name w:val="Без интервала Знак"/>
    <w:basedOn w:val="10"/>
    <w:rsid w:val="001C2CBF"/>
    <w:rPr>
      <w:rFonts w:eastAsia="Times New Roman"/>
      <w:sz w:val="22"/>
      <w:szCs w:val="22"/>
      <w:lang w:val="ru-RU" w:eastAsia="ar-SA" w:bidi="ar-SA"/>
    </w:rPr>
  </w:style>
  <w:style w:type="character" w:customStyle="1" w:styleId="a6">
    <w:name w:val="Текст выноски Знак"/>
    <w:basedOn w:val="10"/>
    <w:rsid w:val="001C2CBF"/>
    <w:rPr>
      <w:rFonts w:ascii="Tahoma" w:hAnsi="Tahoma" w:cs="Tahoma"/>
      <w:sz w:val="16"/>
      <w:szCs w:val="16"/>
    </w:rPr>
  </w:style>
  <w:style w:type="character" w:customStyle="1" w:styleId="a7">
    <w:name w:val="Основной текст с отступом Знак"/>
    <w:basedOn w:val="10"/>
    <w:rsid w:val="001C2CBF"/>
    <w:rPr>
      <w:rFonts w:ascii="Times New Roman" w:eastAsia="Times New Roman" w:hAnsi="Times New Roman" w:cs="Times New Roman"/>
      <w:sz w:val="28"/>
      <w:szCs w:val="20"/>
    </w:rPr>
  </w:style>
  <w:style w:type="character" w:customStyle="1" w:styleId="11">
    <w:name w:val="Заголовок 1 Знак"/>
    <w:basedOn w:val="10"/>
    <w:rsid w:val="001C2CBF"/>
    <w:rPr>
      <w:rFonts w:ascii="Cambria" w:eastAsia="Times New Roman" w:hAnsi="Cambria" w:cs="Times New Roman"/>
      <w:b/>
      <w:bCs/>
      <w:color w:val="365F91"/>
      <w:sz w:val="28"/>
      <w:szCs w:val="28"/>
    </w:rPr>
  </w:style>
  <w:style w:type="character" w:customStyle="1" w:styleId="21">
    <w:name w:val="Заголовок 2 Знак"/>
    <w:basedOn w:val="10"/>
    <w:rsid w:val="001C2CBF"/>
    <w:rPr>
      <w:rFonts w:ascii="Cambria" w:eastAsia="Times New Roman" w:hAnsi="Cambria" w:cs="Times New Roman"/>
      <w:b/>
      <w:bCs/>
      <w:color w:val="4F81BD"/>
      <w:sz w:val="26"/>
      <w:szCs w:val="26"/>
    </w:rPr>
  </w:style>
  <w:style w:type="character" w:customStyle="1" w:styleId="12">
    <w:name w:val="Стиль1 Знак"/>
    <w:basedOn w:val="10"/>
    <w:rsid w:val="001C2CBF"/>
    <w:rPr>
      <w:rFonts w:ascii="Arial" w:hAnsi="Arial" w:cs="Arial"/>
      <w:b/>
      <w:color w:val="3366CC"/>
      <w:sz w:val="28"/>
      <w:szCs w:val="28"/>
    </w:rPr>
  </w:style>
  <w:style w:type="character" w:customStyle="1" w:styleId="22">
    <w:name w:val="Стиль2 Знак"/>
    <w:basedOn w:val="10"/>
    <w:rsid w:val="001C2CBF"/>
    <w:rPr>
      <w:rFonts w:ascii="Arial" w:eastAsia="Lucida Sans Unicode" w:hAnsi="Arial" w:cs="Arial"/>
      <w:b/>
      <w:color w:val="E36C0A"/>
      <w:kern w:val="1"/>
      <w:sz w:val="24"/>
      <w:szCs w:val="24"/>
      <w:lang w:eastAsia="hi-IN" w:bidi="hi-IN"/>
    </w:rPr>
  </w:style>
  <w:style w:type="character" w:styleId="a8">
    <w:name w:val="Hyperlink"/>
    <w:basedOn w:val="10"/>
    <w:uiPriority w:val="99"/>
    <w:rsid w:val="001C2CBF"/>
    <w:rPr>
      <w:color w:val="0000FF"/>
      <w:u w:val="single"/>
    </w:rPr>
  </w:style>
  <w:style w:type="paragraph" w:customStyle="1" w:styleId="a9">
    <w:name w:val="Заголовок"/>
    <w:basedOn w:val="a"/>
    <w:next w:val="aa"/>
    <w:rsid w:val="001C2CBF"/>
    <w:pPr>
      <w:keepNext/>
      <w:spacing w:before="240" w:after="120"/>
    </w:pPr>
    <w:rPr>
      <w:rFonts w:ascii="Arial" w:eastAsia="Lucida Sans Unicode" w:hAnsi="Arial" w:cs="Mangal"/>
      <w:sz w:val="28"/>
      <w:szCs w:val="28"/>
    </w:rPr>
  </w:style>
  <w:style w:type="paragraph" w:styleId="aa">
    <w:name w:val="Body Text"/>
    <w:basedOn w:val="a"/>
    <w:rsid w:val="001C2CBF"/>
    <w:pPr>
      <w:spacing w:after="120"/>
    </w:pPr>
  </w:style>
  <w:style w:type="paragraph" w:styleId="ab">
    <w:name w:val="List"/>
    <w:basedOn w:val="aa"/>
    <w:rsid w:val="001C2CBF"/>
    <w:rPr>
      <w:rFonts w:ascii="Arial" w:hAnsi="Arial" w:cs="Mangal"/>
    </w:rPr>
  </w:style>
  <w:style w:type="paragraph" w:customStyle="1" w:styleId="23">
    <w:name w:val="Название2"/>
    <w:basedOn w:val="a"/>
    <w:rsid w:val="001C2CBF"/>
    <w:pPr>
      <w:suppressLineNumbers/>
      <w:spacing w:before="120" w:after="120"/>
    </w:pPr>
    <w:rPr>
      <w:rFonts w:ascii="Arial" w:hAnsi="Arial" w:cs="Mangal"/>
      <w:i/>
      <w:iCs/>
      <w:sz w:val="20"/>
      <w:szCs w:val="24"/>
    </w:rPr>
  </w:style>
  <w:style w:type="paragraph" w:customStyle="1" w:styleId="24">
    <w:name w:val="Указатель2"/>
    <w:basedOn w:val="a"/>
    <w:rsid w:val="001C2CBF"/>
    <w:pPr>
      <w:suppressLineNumbers/>
    </w:pPr>
    <w:rPr>
      <w:rFonts w:ascii="Arial" w:hAnsi="Arial" w:cs="Mangal"/>
    </w:rPr>
  </w:style>
  <w:style w:type="paragraph" w:customStyle="1" w:styleId="13">
    <w:name w:val="Название1"/>
    <w:basedOn w:val="a"/>
    <w:rsid w:val="001C2CBF"/>
    <w:pPr>
      <w:suppressLineNumbers/>
      <w:spacing w:before="120" w:after="120"/>
    </w:pPr>
    <w:rPr>
      <w:rFonts w:ascii="Arial" w:hAnsi="Arial" w:cs="Mangal"/>
      <w:i/>
      <w:iCs/>
      <w:sz w:val="20"/>
      <w:szCs w:val="24"/>
    </w:rPr>
  </w:style>
  <w:style w:type="paragraph" w:customStyle="1" w:styleId="14">
    <w:name w:val="Указатель1"/>
    <w:basedOn w:val="a"/>
    <w:rsid w:val="001C2CBF"/>
    <w:pPr>
      <w:suppressLineNumbers/>
    </w:pPr>
    <w:rPr>
      <w:rFonts w:ascii="Arial" w:hAnsi="Arial" w:cs="Mangal"/>
    </w:rPr>
  </w:style>
  <w:style w:type="paragraph" w:styleId="ac">
    <w:name w:val="header"/>
    <w:basedOn w:val="a"/>
    <w:uiPriority w:val="99"/>
    <w:rsid w:val="001C2CBF"/>
    <w:pPr>
      <w:spacing w:after="0" w:line="240" w:lineRule="auto"/>
    </w:pPr>
  </w:style>
  <w:style w:type="paragraph" w:styleId="ad">
    <w:name w:val="footer"/>
    <w:basedOn w:val="a"/>
    <w:rsid w:val="001C2CBF"/>
    <w:pPr>
      <w:spacing w:after="0" w:line="240" w:lineRule="auto"/>
    </w:pPr>
  </w:style>
  <w:style w:type="paragraph" w:styleId="ae">
    <w:name w:val="No Spacing"/>
    <w:qFormat/>
    <w:rsid w:val="001C2CBF"/>
    <w:pPr>
      <w:suppressAutoHyphens/>
    </w:pPr>
    <w:rPr>
      <w:rFonts w:ascii="Calibri" w:eastAsia="Arial" w:hAnsi="Calibri" w:cs="Calibri"/>
      <w:sz w:val="22"/>
      <w:szCs w:val="22"/>
      <w:lang w:eastAsia="ar-SA"/>
    </w:rPr>
  </w:style>
  <w:style w:type="paragraph" w:styleId="af">
    <w:name w:val="Balloon Text"/>
    <w:basedOn w:val="a"/>
    <w:rsid w:val="001C2CBF"/>
    <w:pPr>
      <w:spacing w:after="0" w:line="240" w:lineRule="auto"/>
    </w:pPr>
    <w:rPr>
      <w:rFonts w:ascii="Tahoma" w:hAnsi="Tahoma" w:cs="Tahoma"/>
      <w:sz w:val="16"/>
      <w:szCs w:val="16"/>
    </w:rPr>
  </w:style>
  <w:style w:type="paragraph" w:styleId="af0">
    <w:name w:val="List Paragraph"/>
    <w:basedOn w:val="a"/>
    <w:qFormat/>
    <w:rsid w:val="001C2CBF"/>
    <w:pPr>
      <w:ind w:left="720"/>
    </w:pPr>
  </w:style>
  <w:style w:type="paragraph" w:customStyle="1" w:styleId="af1">
    <w:name w:val="Содержимое таблицы"/>
    <w:basedOn w:val="a"/>
    <w:rsid w:val="001C2CBF"/>
    <w:pPr>
      <w:widowControl w:val="0"/>
      <w:suppressLineNumbers/>
      <w:spacing w:after="0" w:line="240" w:lineRule="auto"/>
    </w:pPr>
    <w:rPr>
      <w:rFonts w:ascii="Times New Roman" w:eastAsia="Lucida Sans Unicode" w:hAnsi="Times New Roman" w:cs="Tahoma"/>
      <w:kern w:val="1"/>
      <w:sz w:val="24"/>
      <w:szCs w:val="24"/>
      <w:lang w:eastAsia="hi-IN" w:bidi="hi-IN"/>
    </w:rPr>
  </w:style>
  <w:style w:type="paragraph" w:customStyle="1" w:styleId="210">
    <w:name w:val="Основной текст 21"/>
    <w:basedOn w:val="a"/>
    <w:rsid w:val="001C2CBF"/>
    <w:pPr>
      <w:spacing w:after="0" w:line="360" w:lineRule="auto"/>
      <w:jc w:val="both"/>
    </w:pPr>
    <w:rPr>
      <w:rFonts w:ascii="Times New Roman" w:eastAsia="Times New Roman" w:hAnsi="Times New Roman"/>
      <w:sz w:val="28"/>
      <w:szCs w:val="20"/>
    </w:rPr>
  </w:style>
  <w:style w:type="paragraph" w:styleId="af2">
    <w:name w:val="Body Text Indent"/>
    <w:basedOn w:val="a"/>
    <w:rsid w:val="001C2CBF"/>
    <w:pPr>
      <w:spacing w:after="0" w:line="360" w:lineRule="auto"/>
      <w:ind w:left="360"/>
      <w:jc w:val="both"/>
    </w:pPr>
    <w:rPr>
      <w:rFonts w:ascii="Times New Roman" w:eastAsia="Times New Roman" w:hAnsi="Times New Roman"/>
      <w:sz w:val="28"/>
      <w:szCs w:val="20"/>
    </w:rPr>
  </w:style>
  <w:style w:type="paragraph" w:customStyle="1" w:styleId="ConsCell">
    <w:name w:val="ConsCell"/>
    <w:rsid w:val="001C2CBF"/>
    <w:pPr>
      <w:widowControl w:val="0"/>
      <w:suppressAutoHyphens/>
      <w:autoSpaceDE w:val="0"/>
    </w:pPr>
    <w:rPr>
      <w:rFonts w:ascii="Arial" w:eastAsia="Arial" w:hAnsi="Arial" w:cs="Arial"/>
      <w:sz w:val="16"/>
      <w:szCs w:val="16"/>
      <w:lang w:eastAsia="ar-SA"/>
    </w:rPr>
  </w:style>
  <w:style w:type="paragraph" w:customStyle="1" w:styleId="ConsPlusNormal">
    <w:name w:val="ConsPlusNormal"/>
    <w:rsid w:val="001C2CBF"/>
    <w:pPr>
      <w:widowControl w:val="0"/>
      <w:suppressAutoHyphens/>
      <w:autoSpaceDE w:val="0"/>
      <w:ind w:firstLine="720"/>
    </w:pPr>
    <w:rPr>
      <w:rFonts w:ascii="Arial" w:eastAsia="Arial" w:hAnsi="Arial" w:cs="Arial"/>
      <w:lang w:eastAsia="ar-SA"/>
    </w:rPr>
  </w:style>
  <w:style w:type="paragraph" w:customStyle="1" w:styleId="af3">
    <w:name w:val="Нормальный Знак"/>
    <w:basedOn w:val="a"/>
    <w:rsid w:val="001C2CBF"/>
    <w:pPr>
      <w:widowControl w:val="0"/>
      <w:spacing w:after="0" w:line="240" w:lineRule="auto"/>
    </w:pPr>
    <w:rPr>
      <w:rFonts w:ascii="TimesET" w:eastAsia="Lucida Sans Unicode" w:hAnsi="TimesET" w:cs="Tahoma"/>
      <w:kern w:val="1"/>
      <w:sz w:val="20"/>
      <w:szCs w:val="24"/>
      <w:lang w:eastAsia="hi-IN" w:bidi="hi-IN"/>
    </w:rPr>
  </w:style>
  <w:style w:type="paragraph" w:styleId="af4">
    <w:name w:val="TOC Heading"/>
    <w:basedOn w:val="1"/>
    <w:next w:val="a"/>
    <w:uiPriority w:val="39"/>
    <w:qFormat/>
    <w:rsid w:val="001C2CBF"/>
  </w:style>
  <w:style w:type="paragraph" w:customStyle="1" w:styleId="15">
    <w:name w:val="Стиль1"/>
    <w:basedOn w:val="a"/>
    <w:rsid w:val="001C2CBF"/>
    <w:pPr>
      <w:spacing w:after="0" w:line="360" w:lineRule="auto"/>
      <w:jc w:val="both"/>
    </w:pPr>
    <w:rPr>
      <w:rFonts w:ascii="Arial" w:hAnsi="Arial" w:cs="Arial"/>
      <w:b/>
      <w:color w:val="3366CC"/>
      <w:sz w:val="28"/>
      <w:szCs w:val="28"/>
    </w:rPr>
  </w:style>
  <w:style w:type="paragraph" w:customStyle="1" w:styleId="25">
    <w:name w:val="Стиль2"/>
    <w:basedOn w:val="a"/>
    <w:rsid w:val="001C2CBF"/>
    <w:pPr>
      <w:ind w:firstLine="567"/>
    </w:pPr>
    <w:rPr>
      <w:rFonts w:ascii="Arial" w:eastAsia="Lucida Sans Unicode" w:hAnsi="Arial" w:cs="Arial"/>
      <w:b/>
      <w:color w:val="E36C0A"/>
      <w:kern w:val="1"/>
      <w:sz w:val="24"/>
      <w:szCs w:val="24"/>
      <w:lang w:eastAsia="hi-IN" w:bidi="hi-IN"/>
    </w:rPr>
  </w:style>
  <w:style w:type="paragraph" w:styleId="16">
    <w:name w:val="toc 1"/>
    <w:basedOn w:val="a"/>
    <w:next w:val="a"/>
    <w:uiPriority w:val="39"/>
    <w:rsid w:val="001C2CBF"/>
    <w:pPr>
      <w:spacing w:before="120" w:after="120"/>
    </w:pPr>
    <w:rPr>
      <w:b/>
      <w:bCs/>
      <w:caps/>
      <w:sz w:val="20"/>
      <w:szCs w:val="20"/>
    </w:rPr>
  </w:style>
  <w:style w:type="paragraph" w:styleId="26">
    <w:name w:val="toc 2"/>
    <w:basedOn w:val="a"/>
    <w:next w:val="a"/>
    <w:uiPriority w:val="39"/>
    <w:rsid w:val="001C2CBF"/>
    <w:pPr>
      <w:spacing w:after="0"/>
      <w:ind w:left="220"/>
    </w:pPr>
    <w:rPr>
      <w:smallCaps/>
      <w:sz w:val="20"/>
      <w:szCs w:val="20"/>
    </w:rPr>
  </w:style>
  <w:style w:type="paragraph" w:styleId="3">
    <w:name w:val="toc 3"/>
    <w:basedOn w:val="a"/>
    <w:next w:val="a"/>
    <w:rsid w:val="001C2CBF"/>
    <w:pPr>
      <w:spacing w:after="0"/>
      <w:ind w:left="440"/>
    </w:pPr>
    <w:rPr>
      <w:i/>
      <w:iCs/>
      <w:sz w:val="20"/>
      <w:szCs w:val="20"/>
    </w:rPr>
  </w:style>
  <w:style w:type="paragraph" w:styleId="4">
    <w:name w:val="toc 4"/>
    <w:basedOn w:val="a"/>
    <w:next w:val="a"/>
    <w:rsid w:val="001C2CBF"/>
    <w:pPr>
      <w:spacing w:after="0"/>
      <w:ind w:left="660"/>
    </w:pPr>
    <w:rPr>
      <w:sz w:val="18"/>
      <w:szCs w:val="18"/>
    </w:rPr>
  </w:style>
  <w:style w:type="paragraph" w:styleId="5">
    <w:name w:val="toc 5"/>
    <w:basedOn w:val="a"/>
    <w:next w:val="a"/>
    <w:rsid w:val="001C2CBF"/>
    <w:pPr>
      <w:spacing w:after="0"/>
      <w:ind w:left="880"/>
    </w:pPr>
    <w:rPr>
      <w:sz w:val="18"/>
      <w:szCs w:val="18"/>
    </w:rPr>
  </w:style>
  <w:style w:type="paragraph" w:styleId="6">
    <w:name w:val="toc 6"/>
    <w:basedOn w:val="a"/>
    <w:next w:val="a"/>
    <w:rsid w:val="001C2CBF"/>
    <w:pPr>
      <w:spacing w:after="0"/>
      <w:ind w:left="1100"/>
    </w:pPr>
    <w:rPr>
      <w:sz w:val="18"/>
      <w:szCs w:val="18"/>
    </w:rPr>
  </w:style>
  <w:style w:type="paragraph" w:styleId="7">
    <w:name w:val="toc 7"/>
    <w:basedOn w:val="a"/>
    <w:next w:val="a"/>
    <w:rsid w:val="001C2CBF"/>
    <w:pPr>
      <w:spacing w:after="0"/>
      <w:ind w:left="1320"/>
    </w:pPr>
    <w:rPr>
      <w:sz w:val="18"/>
      <w:szCs w:val="18"/>
    </w:rPr>
  </w:style>
  <w:style w:type="paragraph" w:styleId="8">
    <w:name w:val="toc 8"/>
    <w:basedOn w:val="a"/>
    <w:next w:val="a"/>
    <w:rsid w:val="001C2CBF"/>
    <w:pPr>
      <w:spacing w:after="0"/>
      <w:ind w:left="1540"/>
    </w:pPr>
    <w:rPr>
      <w:sz w:val="18"/>
      <w:szCs w:val="18"/>
    </w:rPr>
  </w:style>
  <w:style w:type="paragraph" w:styleId="9">
    <w:name w:val="toc 9"/>
    <w:basedOn w:val="a"/>
    <w:next w:val="a"/>
    <w:rsid w:val="001C2CBF"/>
    <w:pPr>
      <w:spacing w:after="0"/>
      <w:ind w:left="1760"/>
    </w:pPr>
    <w:rPr>
      <w:sz w:val="18"/>
      <w:szCs w:val="18"/>
    </w:rPr>
  </w:style>
  <w:style w:type="paragraph" w:customStyle="1" w:styleId="af5">
    <w:name w:val="Содержимое врезки"/>
    <w:basedOn w:val="aa"/>
    <w:rsid w:val="001C2CBF"/>
  </w:style>
  <w:style w:type="paragraph" w:customStyle="1" w:styleId="af6">
    <w:name w:val="Заголовок таблицы"/>
    <w:basedOn w:val="af1"/>
    <w:rsid w:val="001C2CBF"/>
    <w:pPr>
      <w:jc w:val="center"/>
    </w:pPr>
    <w:rPr>
      <w:b/>
      <w:bCs/>
    </w:rPr>
  </w:style>
  <w:style w:type="paragraph" w:customStyle="1" w:styleId="100">
    <w:name w:val="Оглавление 10"/>
    <w:basedOn w:val="14"/>
    <w:rsid w:val="001C2CBF"/>
    <w:pPr>
      <w:ind w:left="2547"/>
    </w:pPr>
  </w:style>
  <w:style w:type="character" w:styleId="af7">
    <w:name w:val="FollowedHyperlink"/>
    <w:basedOn w:val="a0"/>
    <w:uiPriority w:val="99"/>
    <w:semiHidden/>
    <w:unhideWhenUsed/>
    <w:rsid w:val="00837CF5"/>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
    <w:name w:val="Normal"/>
    <w:qFormat/>
    <w:rsid w:val="001C2CBF"/>
    <w:pPr>
      <w:suppressAutoHyphens/>
      <w:spacing w:after="200" w:line="276" w:lineRule="auto"/>
    </w:pPr>
    <w:rPr>
      <w:rFonts w:ascii="Calibri" w:eastAsia="Calibri" w:hAnsi="Calibri" w:cs="Calibri"/>
      <w:sz w:val="22"/>
      <w:szCs w:val="22"/>
      <w:lang w:eastAsia="ar-SA"/>
    </w:rPr>
  </w:style>
  <w:style w:type="paragraph" w:styleId="1">
    <w:name w:val="heading 1"/>
    <w:basedOn w:val="a"/>
    <w:next w:val="a"/>
    <w:qFormat/>
    <w:rsid w:val="00837CF5"/>
    <w:pPr>
      <w:keepNext/>
      <w:keepLines/>
      <w:spacing w:before="480" w:after="0"/>
      <w:outlineLvl w:val="0"/>
    </w:pPr>
    <w:rPr>
      <w:rFonts w:ascii="Arial" w:eastAsia="Times New Roman" w:hAnsi="Arial"/>
      <w:b/>
      <w:bCs/>
      <w:color w:val="365F91"/>
      <w:sz w:val="28"/>
      <w:szCs w:val="28"/>
    </w:rPr>
  </w:style>
  <w:style w:type="paragraph" w:styleId="2">
    <w:name w:val="heading 2"/>
    <w:basedOn w:val="a"/>
    <w:next w:val="a"/>
    <w:qFormat/>
    <w:rsid w:val="001C2CBF"/>
    <w:pPr>
      <w:keepNext/>
      <w:keepLines/>
      <w:tabs>
        <w:tab w:val="num" w:pos="0"/>
      </w:tabs>
      <w:spacing w:before="200" w:after="0"/>
      <w:ind w:left="576" w:hanging="576"/>
      <w:outlineLvl w:val="1"/>
    </w:pPr>
    <w:rPr>
      <w:rFonts w:ascii="Cambria" w:eastAsia="Times New Roman" w:hAnsi="Cambria"/>
      <w:b/>
      <w:bCs/>
      <w:color w:val="4F81BD"/>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5z0">
    <w:name w:val="WW8Num5z0"/>
    <w:rsid w:val="001C2CBF"/>
    <w:rPr>
      <w:rFonts w:ascii="Symbol" w:hAnsi="Symbol"/>
    </w:rPr>
  </w:style>
  <w:style w:type="character" w:customStyle="1" w:styleId="WW8Num5z2">
    <w:name w:val="WW8Num5z2"/>
    <w:rsid w:val="001C2CBF"/>
    <w:rPr>
      <w:rFonts w:ascii="Wingdings" w:hAnsi="Wingdings"/>
    </w:rPr>
  </w:style>
  <w:style w:type="character" w:customStyle="1" w:styleId="WW8Num5z4">
    <w:name w:val="WW8Num5z4"/>
    <w:rsid w:val="001C2CBF"/>
    <w:rPr>
      <w:rFonts w:ascii="Courier New" w:hAnsi="Courier New" w:cs="Courier New"/>
    </w:rPr>
  </w:style>
  <w:style w:type="character" w:customStyle="1" w:styleId="WW8Num8z0">
    <w:name w:val="WW8Num8z0"/>
    <w:rsid w:val="001C2CBF"/>
    <w:rPr>
      <w:rFonts w:ascii="StarSymbol" w:hAnsi="StarSymbol"/>
    </w:rPr>
  </w:style>
  <w:style w:type="character" w:customStyle="1" w:styleId="WW8Num9z0">
    <w:name w:val="WW8Num9z0"/>
    <w:rsid w:val="001C2CBF"/>
    <w:rPr>
      <w:rFonts w:ascii="StarSymbol" w:hAnsi="StarSymbol"/>
    </w:rPr>
  </w:style>
  <w:style w:type="character" w:customStyle="1" w:styleId="WW8Num10z0">
    <w:name w:val="WW8Num10z0"/>
    <w:rsid w:val="001C2CBF"/>
    <w:rPr>
      <w:rFonts w:ascii="Symbol" w:hAnsi="Symbol"/>
    </w:rPr>
  </w:style>
  <w:style w:type="character" w:customStyle="1" w:styleId="WW8Num11z0">
    <w:name w:val="WW8Num11z0"/>
    <w:rsid w:val="001C2CBF"/>
    <w:rPr>
      <w:rFonts w:ascii="Wingdings" w:hAnsi="Wingdings"/>
      <w:color w:val="auto"/>
    </w:rPr>
  </w:style>
  <w:style w:type="character" w:customStyle="1" w:styleId="Absatz-Standardschriftart">
    <w:name w:val="Absatz-Standardschriftart"/>
    <w:rsid w:val="001C2CBF"/>
  </w:style>
  <w:style w:type="character" w:customStyle="1" w:styleId="WW8Num7z0">
    <w:name w:val="WW8Num7z0"/>
    <w:rsid w:val="001C2CBF"/>
    <w:rPr>
      <w:rFonts w:ascii="Symbol" w:hAnsi="Symbol"/>
    </w:rPr>
  </w:style>
  <w:style w:type="character" w:customStyle="1" w:styleId="WW8Num7z2">
    <w:name w:val="WW8Num7z2"/>
    <w:rsid w:val="001C2CBF"/>
    <w:rPr>
      <w:rFonts w:ascii="Wingdings" w:hAnsi="Wingdings"/>
    </w:rPr>
  </w:style>
  <w:style w:type="character" w:customStyle="1" w:styleId="WW8Num7z4">
    <w:name w:val="WW8Num7z4"/>
    <w:rsid w:val="001C2CBF"/>
    <w:rPr>
      <w:rFonts w:ascii="Courier New" w:hAnsi="Courier New" w:cs="Courier New"/>
    </w:rPr>
  </w:style>
  <w:style w:type="character" w:customStyle="1" w:styleId="WW8Num12z0">
    <w:name w:val="WW8Num12z0"/>
    <w:rsid w:val="001C2CBF"/>
    <w:rPr>
      <w:rFonts w:ascii="Symbol" w:hAnsi="Symbol" w:cs="StarSymbol"/>
      <w:sz w:val="18"/>
      <w:szCs w:val="18"/>
    </w:rPr>
  </w:style>
  <w:style w:type="character" w:customStyle="1" w:styleId="WW8Num12z1">
    <w:name w:val="WW8Num12z1"/>
    <w:rsid w:val="001C2CBF"/>
    <w:rPr>
      <w:rFonts w:ascii="Courier New" w:hAnsi="Courier New" w:cs="Courier New"/>
    </w:rPr>
  </w:style>
  <w:style w:type="character" w:customStyle="1" w:styleId="WW8Num12z2">
    <w:name w:val="WW8Num12z2"/>
    <w:rsid w:val="001C2CBF"/>
    <w:rPr>
      <w:rFonts w:ascii="Wingdings" w:hAnsi="Wingdings"/>
    </w:rPr>
  </w:style>
  <w:style w:type="character" w:customStyle="1" w:styleId="WW8Num13z0">
    <w:name w:val="WW8Num13z0"/>
    <w:rsid w:val="001C2CBF"/>
    <w:rPr>
      <w:rFonts w:ascii="Wingdings" w:hAnsi="Wingdings"/>
    </w:rPr>
  </w:style>
  <w:style w:type="character" w:customStyle="1" w:styleId="WW8Num14z0">
    <w:name w:val="WW8Num14z0"/>
    <w:rsid w:val="001C2CBF"/>
    <w:rPr>
      <w:rFonts w:ascii="Symbol" w:hAnsi="Symbol"/>
    </w:rPr>
  </w:style>
  <w:style w:type="character" w:customStyle="1" w:styleId="WW8Num14z1">
    <w:name w:val="WW8Num14z1"/>
    <w:rsid w:val="001C2CBF"/>
    <w:rPr>
      <w:rFonts w:ascii="Courier New" w:hAnsi="Courier New" w:cs="Courier New"/>
    </w:rPr>
  </w:style>
  <w:style w:type="character" w:customStyle="1" w:styleId="WW8Num14z2">
    <w:name w:val="WW8Num14z2"/>
    <w:rsid w:val="001C2CBF"/>
    <w:rPr>
      <w:rFonts w:ascii="Wingdings" w:hAnsi="Wingdings"/>
    </w:rPr>
  </w:style>
  <w:style w:type="character" w:customStyle="1" w:styleId="WW8Num15z0">
    <w:name w:val="WW8Num15z0"/>
    <w:rsid w:val="001C2CBF"/>
    <w:rPr>
      <w:rFonts w:ascii="Symbol" w:hAnsi="Symbol"/>
    </w:rPr>
  </w:style>
  <w:style w:type="character" w:customStyle="1" w:styleId="WW8Num15z1">
    <w:name w:val="WW8Num15z1"/>
    <w:rsid w:val="001C2CBF"/>
    <w:rPr>
      <w:rFonts w:ascii="Courier New" w:hAnsi="Courier New" w:cs="Courier New"/>
    </w:rPr>
  </w:style>
  <w:style w:type="character" w:customStyle="1" w:styleId="WW8Num15z2">
    <w:name w:val="WW8Num15z2"/>
    <w:rsid w:val="001C2CBF"/>
    <w:rPr>
      <w:rFonts w:ascii="Wingdings" w:hAnsi="Wingdings"/>
    </w:rPr>
  </w:style>
  <w:style w:type="character" w:customStyle="1" w:styleId="20">
    <w:name w:val="Основной шрифт абзаца2"/>
    <w:rsid w:val="001C2CBF"/>
  </w:style>
  <w:style w:type="character" w:customStyle="1" w:styleId="WW-Absatz-Standardschriftart">
    <w:name w:val="WW-Absatz-Standardschriftart"/>
    <w:rsid w:val="001C2CBF"/>
  </w:style>
  <w:style w:type="character" w:customStyle="1" w:styleId="WW-Absatz-Standardschriftart1">
    <w:name w:val="WW-Absatz-Standardschriftart1"/>
    <w:rsid w:val="001C2CBF"/>
  </w:style>
  <w:style w:type="character" w:customStyle="1" w:styleId="WW8Num3z0">
    <w:name w:val="WW8Num3z0"/>
    <w:rsid w:val="001C2CBF"/>
    <w:rPr>
      <w:rFonts w:ascii="StarSymbol" w:hAnsi="StarSymbol"/>
    </w:rPr>
  </w:style>
  <w:style w:type="character" w:customStyle="1" w:styleId="WW8Num4z0">
    <w:name w:val="WW8Num4z0"/>
    <w:rsid w:val="001C2CBF"/>
    <w:rPr>
      <w:rFonts w:ascii="Symbol" w:hAnsi="Symbol"/>
    </w:rPr>
  </w:style>
  <w:style w:type="character" w:customStyle="1" w:styleId="WW8Num13z1">
    <w:name w:val="WW8Num13z1"/>
    <w:rsid w:val="001C2CBF"/>
    <w:rPr>
      <w:rFonts w:ascii="Courier New" w:hAnsi="Courier New" w:cs="Courier New"/>
    </w:rPr>
  </w:style>
  <w:style w:type="character" w:customStyle="1" w:styleId="WW8Num13z3">
    <w:name w:val="WW8Num13z3"/>
    <w:rsid w:val="001C2CBF"/>
    <w:rPr>
      <w:rFonts w:ascii="Symbol" w:hAnsi="Symbol"/>
    </w:rPr>
  </w:style>
  <w:style w:type="character" w:customStyle="1" w:styleId="WW8Num17z0">
    <w:name w:val="WW8Num17z0"/>
    <w:rsid w:val="001C2CBF"/>
    <w:rPr>
      <w:rFonts w:ascii="Symbol" w:hAnsi="Symbol"/>
    </w:rPr>
  </w:style>
  <w:style w:type="character" w:customStyle="1" w:styleId="WW8Num17z2">
    <w:name w:val="WW8Num17z2"/>
    <w:rsid w:val="001C2CBF"/>
    <w:rPr>
      <w:rFonts w:ascii="Wingdings" w:hAnsi="Wingdings"/>
    </w:rPr>
  </w:style>
  <w:style w:type="character" w:customStyle="1" w:styleId="WW8Num17z4">
    <w:name w:val="WW8Num17z4"/>
    <w:rsid w:val="001C2CBF"/>
    <w:rPr>
      <w:rFonts w:ascii="Courier New" w:hAnsi="Courier New" w:cs="Courier New"/>
    </w:rPr>
  </w:style>
  <w:style w:type="character" w:customStyle="1" w:styleId="WW8Num18z0">
    <w:name w:val="WW8Num18z0"/>
    <w:rsid w:val="001C2CBF"/>
    <w:rPr>
      <w:rFonts w:ascii="Symbol" w:hAnsi="Symbol"/>
    </w:rPr>
  </w:style>
  <w:style w:type="character" w:customStyle="1" w:styleId="WW8Num18z1">
    <w:name w:val="WW8Num18z1"/>
    <w:rsid w:val="001C2CBF"/>
    <w:rPr>
      <w:rFonts w:ascii="Courier New" w:hAnsi="Courier New" w:cs="Courier New"/>
    </w:rPr>
  </w:style>
  <w:style w:type="character" w:customStyle="1" w:styleId="WW8Num18z2">
    <w:name w:val="WW8Num18z2"/>
    <w:rsid w:val="001C2CBF"/>
    <w:rPr>
      <w:rFonts w:ascii="Wingdings" w:hAnsi="Wingdings"/>
    </w:rPr>
  </w:style>
  <w:style w:type="character" w:customStyle="1" w:styleId="WW8Num21z0">
    <w:name w:val="WW8Num21z0"/>
    <w:rsid w:val="001C2CBF"/>
    <w:rPr>
      <w:rFonts w:ascii="StarSymbol" w:eastAsia="StarSymbol" w:hAnsi="StarSymbol"/>
    </w:rPr>
  </w:style>
  <w:style w:type="character" w:customStyle="1" w:styleId="WW8Num21z1">
    <w:name w:val="WW8Num21z1"/>
    <w:rsid w:val="001C2CBF"/>
    <w:rPr>
      <w:rFonts w:ascii="Courier New" w:hAnsi="Courier New" w:cs="Courier New"/>
    </w:rPr>
  </w:style>
  <w:style w:type="character" w:customStyle="1" w:styleId="WW8Num21z2">
    <w:name w:val="WW8Num21z2"/>
    <w:rsid w:val="001C2CBF"/>
    <w:rPr>
      <w:rFonts w:ascii="Wingdings" w:hAnsi="Wingdings"/>
    </w:rPr>
  </w:style>
  <w:style w:type="character" w:customStyle="1" w:styleId="WW8Num21z3">
    <w:name w:val="WW8Num21z3"/>
    <w:rsid w:val="001C2CBF"/>
    <w:rPr>
      <w:rFonts w:ascii="Symbol" w:hAnsi="Symbol"/>
    </w:rPr>
  </w:style>
  <w:style w:type="character" w:customStyle="1" w:styleId="WW8Num22z0">
    <w:name w:val="WW8Num22z0"/>
    <w:rsid w:val="001C2CBF"/>
    <w:rPr>
      <w:rFonts w:ascii="Symbol" w:hAnsi="Symbol"/>
    </w:rPr>
  </w:style>
  <w:style w:type="character" w:customStyle="1" w:styleId="WW8Num22z1">
    <w:name w:val="WW8Num22z1"/>
    <w:rsid w:val="001C2CBF"/>
    <w:rPr>
      <w:rFonts w:ascii="Courier New" w:hAnsi="Courier New" w:cs="Courier New"/>
    </w:rPr>
  </w:style>
  <w:style w:type="character" w:customStyle="1" w:styleId="WW8Num22z2">
    <w:name w:val="WW8Num22z2"/>
    <w:rsid w:val="001C2CBF"/>
    <w:rPr>
      <w:rFonts w:ascii="Wingdings" w:hAnsi="Wingdings"/>
    </w:rPr>
  </w:style>
  <w:style w:type="character" w:customStyle="1" w:styleId="WW8Num25z0">
    <w:name w:val="WW8Num25z0"/>
    <w:rsid w:val="001C2CBF"/>
    <w:rPr>
      <w:rFonts w:ascii="Wingdings" w:hAnsi="Wingdings"/>
    </w:rPr>
  </w:style>
  <w:style w:type="character" w:customStyle="1" w:styleId="WW8Num25z1">
    <w:name w:val="WW8Num25z1"/>
    <w:rsid w:val="001C2CBF"/>
    <w:rPr>
      <w:rFonts w:ascii="Courier New" w:hAnsi="Courier New" w:cs="Courier New"/>
    </w:rPr>
  </w:style>
  <w:style w:type="character" w:customStyle="1" w:styleId="WW8Num25z3">
    <w:name w:val="WW8Num25z3"/>
    <w:rsid w:val="001C2CBF"/>
    <w:rPr>
      <w:rFonts w:ascii="Symbol" w:hAnsi="Symbol"/>
    </w:rPr>
  </w:style>
  <w:style w:type="character" w:customStyle="1" w:styleId="WW8Num30z0">
    <w:name w:val="WW8Num30z0"/>
    <w:rsid w:val="001C2CBF"/>
    <w:rPr>
      <w:rFonts w:ascii="Wingdings" w:hAnsi="Wingdings"/>
      <w:color w:val="auto"/>
    </w:rPr>
  </w:style>
  <w:style w:type="character" w:customStyle="1" w:styleId="WW8Num30z1">
    <w:name w:val="WW8Num30z1"/>
    <w:rsid w:val="001C2CBF"/>
    <w:rPr>
      <w:rFonts w:ascii="Courier New" w:hAnsi="Courier New" w:cs="Courier New"/>
    </w:rPr>
  </w:style>
  <w:style w:type="character" w:customStyle="1" w:styleId="WW8Num30z2">
    <w:name w:val="WW8Num30z2"/>
    <w:rsid w:val="001C2CBF"/>
    <w:rPr>
      <w:rFonts w:ascii="Wingdings" w:hAnsi="Wingdings"/>
    </w:rPr>
  </w:style>
  <w:style w:type="character" w:customStyle="1" w:styleId="WW8Num30z3">
    <w:name w:val="WW8Num30z3"/>
    <w:rsid w:val="001C2CBF"/>
    <w:rPr>
      <w:rFonts w:ascii="Symbol" w:hAnsi="Symbol"/>
    </w:rPr>
  </w:style>
  <w:style w:type="character" w:customStyle="1" w:styleId="WW8Num31z0">
    <w:name w:val="WW8Num31z0"/>
    <w:rsid w:val="001C2CBF"/>
    <w:rPr>
      <w:rFonts w:ascii="StarSymbol" w:hAnsi="StarSymbol"/>
    </w:rPr>
  </w:style>
  <w:style w:type="character" w:customStyle="1" w:styleId="WW8Num31z1">
    <w:name w:val="WW8Num31z1"/>
    <w:rsid w:val="001C2CBF"/>
    <w:rPr>
      <w:rFonts w:ascii="Courier New" w:hAnsi="Courier New" w:cs="Courier New"/>
    </w:rPr>
  </w:style>
  <w:style w:type="character" w:customStyle="1" w:styleId="WW8Num31z2">
    <w:name w:val="WW8Num31z2"/>
    <w:rsid w:val="001C2CBF"/>
    <w:rPr>
      <w:rFonts w:ascii="Wingdings" w:hAnsi="Wingdings"/>
    </w:rPr>
  </w:style>
  <w:style w:type="character" w:customStyle="1" w:styleId="WW8Num31z3">
    <w:name w:val="WW8Num31z3"/>
    <w:rsid w:val="001C2CBF"/>
    <w:rPr>
      <w:rFonts w:ascii="Symbol" w:hAnsi="Symbol"/>
    </w:rPr>
  </w:style>
  <w:style w:type="character" w:customStyle="1" w:styleId="10">
    <w:name w:val="Основной шрифт абзаца1"/>
    <w:rsid w:val="001C2CBF"/>
  </w:style>
  <w:style w:type="character" w:customStyle="1" w:styleId="a3">
    <w:name w:val="Верхний колонтитул Знак"/>
    <w:basedOn w:val="10"/>
    <w:uiPriority w:val="99"/>
    <w:rsid w:val="001C2CBF"/>
  </w:style>
  <w:style w:type="character" w:customStyle="1" w:styleId="a4">
    <w:name w:val="Нижний колонтитул Знак"/>
    <w:basedOn w:val="10"/>
    <w:rsid w:val="001C2CBF"/>
  </w:style>
  <w:style w:type="character" w:customStyle="1" w:styleId="a5">
    <w:name w:val="Без интервала Знак"/>
    <w:basedOn w:val="10"/>
    <w:rsid w:val="001C2CBF"/>
    <w:rPr>
      <w:rFonts w:eastAsia="Times New Roman"/>
      <w:sz w:val="22"/>
      <w:szCs w:val="22"/>
      <w:lang w:val="ru-RU" w:eastAsia="ar-SA" w:bidi="ar-SA"/>
    </w:rPr>
  </w:style>
  <w:style w:type="character" w:customStyle="1" w:styleId="a6">
    <w:name w:val="Текст выноски Знак"/>
    <w:basedOn w:val="10"/>
    <w:rsid w:val="001C2CBF"/>
    <w:rPr>
      <w:rFonts w:ascii="Tahoma" w:hAnsi="Tahoma" w:cs="Tahoma"/>
      <w:sz w:val="16"/>
      <w:szCs w:val="16"/>
    </w:rPr>
  </w:style>
  <w:style w:type="character" w:customStyle="1" w:styleId="a7">
    <w:name w:val="Основной текст с отступом Знак"/>
    <w:basedOn w:val="10"/>
    <w:rsid w:val="001C2CBF"/>
    <w:rPr>
      <w:rFonts w:ascii="Times New Roman" w:eastAsia="Times New Roman" w:hAnsi="Times New Roman" w:cs="Times New Roman"/>
      <w:sz w:val="28"/>
      <w:szCs w:val="20"/>
    </w:rPr>
  </w:style>
  <w:style w:type="character" w:customStyle="1" w:styleId="11">
    <w:name w:val="Заголовок 1 Знак"/>
    <w:basedOn w:val="10"/>
    <w:rsid w:val="001C2CBF"/>
    <w:rPr>
      <w:rFonts w:ascii="Cambria" w:eastAsia="Times New Roman" w:hAnsi="Cambria" w:cs="Times New Roman"/>
      <w:b/>
      <w:bCs/>
      <w:color w:val="365F91"/>
      <w:sz w:val="28"/>
      <w:szCs w:val="28"/>
    </w:rPr>
  </w:style>
  <w:style w:type="character" w:customStyle="1" w:styleId="21">
    <w:name w:val="Заголовок 2 Знак"/>
    <w:basedOn w:val="10"/>
    <w:rsid w:val="001C2CBF"/>
    <w:rPr>
      <w:rFonts w:ascii="Cambria" w:eastAsia="Times New Roman" w:hAnsi="Cambria" w:cs="Times New Roman"/>
      <w:b/>
      <w:bCs/>
      <w:color w:val="4F81BD"/>
      <w:sz w:val="26"/>
      <w:szCs w:val="26"/>
    </w:rPr>
  </w:style>
  <w:style w:type="character" w:customStyle="1" w:styleId="12">
    <w:name w:val="Стиль1 Знак"/>
    <w:basedOn w:val="10"/>
    <w:rsid w:val="001C2CBF"/>
    <w:rPr>
      <w:rFonts w:ascii="Arial" w:hAnsi="Arial" w:cs="Arial"/>
      <w:b/>
      <w:color w:val="3366CC"/>
      <w:sz w:val="28"/>
      <w:szCs w:val="28"/>
    </w:rPr>
  </w:style>
  <w:style w:type="character" w:customStyle="1" w:styleId="22">
    <w:name w:val="Стиль2 Знак"/>
    <w:basedOn w:val="10"/>
    <w:rsid w:val="001C2CBF"/>
    <w:rPr>
      <w:rFonts w:ascii="Arial" w:eastAsia="Lucida Sans Unicode" w:hAnsi="Arial" w:cs="Arial"/>
      <w:b/>
      <w:color w:val="E36C0A"/>
      <w:kern w:val="1"/>
      <w:sz w:val="24"/>
      <w:szCs w:val="24"/>
      <w:lang w:eastAsia="hi-IN" w:bidi="hi-IN"/>
    </w:rPr>
  </w:style>
  <w:style w:type="character" w:styleId="a8">
    <w:name w:val="Hyperlink"/>
    <w:basedOn w:val="10"/>
    <w:uiPriority w:val="99"/>
    <w:rsid w:val="001C2CBF"/>
    <w:rPr>
      <w:color w:val="0000FF"/>
      <w:u w:val="single"/>
    </w:rPr>
  </w:style>
  <w:style w:type="paragraph" w:customStyle="1" w:styleId="a9">
    <w:name w:val="Заголовок"/>
    <w:basedOn w:val="a"/>
    <w:next w:val="aa"/>
    <w:rsid w:val="001C2CBF"/>
    <w:pPr>
      <w:keepNext/>
      <w:spacing w:before="240" w:after="120"/>
    </w:pPr>
    <w:rPr>
      <w:rFonts w:ascii="Arial" w:eastAsia="Lucida Sans Unicode" w:hAnsi="Arial" w:cs="Mangal"/>
      <w:sz w:val="28"/>
      <w:szCs w:val="28"/>
    </w:rPr>
  </w:style>
  <w:style w:type="paragraph" w:styleId="aa">
    <w:name w:val="Body Text"/>
    <w:basedOn w:val="a"/>
    <w:rsid w:val="001C2CBF"/>
    <w:pPr>
      <w:spacing w:after="120"/>
    </w:pPr>
  </w:style>
  <w:style w:type="paragraph" w:styleId="ab">
    <w:name w:val="List"/>
    <w:basedOn w:val="aa"/>
    <w:rsid w:val="001C2CBF"/>
    <w:rPr>
      <w:rFonts w:ascii="Arial" w:hAnsi="Arial" w:cs="Mangal"/>
    </w:rPr>
  </w:style>
  <w:style w:type="paragraph" w:customStyle="1" w:styleId="23">
    <w:name w:val="Название2"/>
    <w:basedOn w:val="a"/>
    <w:rsid w:val="001C2CBF"/>
    <w:pPr>
      <w:suppressLineNumbers/>
      <w:spacing w:before="120" w:after="120"/>
    </w:pPr>
    <w:rPr>
      <w:rFonts w:ascii="Arial" w:hAnsi="Arial" w:cs="Mangal"/>
      <w:i/>
      <w:iCs/>
      <w:sz w:val="20"/>
      <w:szCs w:val="24"/>
    </w:rPr>
  </w:style>
  <w:style w:type="paragraph" w:customStyle="1" w:styleId="24">
    <w:name w:val="Указатель2"/>
    <w:basedOn w:val="a"/>
    <w:rsid w:val="001C2CBF"/>
    <w:pPr>
      <w:suppressLineNumbers/>
    </w:pPr>
    <w:rPr>
      <w:rFonts w:ascii="Arial" w:hAnsi="Arial" w:cs="Mangal"/>
    </w:rPr>
  </w:style>
  <w:style w:type="paragraph" w:customStyle="1" w:styleId="13">
    <w:name w:val="Название1"/>
    <w:basedOn w:val="a"/>
    <w:rsid w:val="001C2CBF"/>
    <w:pPr>
      <w:suppressLineNumbers/>
      <w:spacing w:before="120" w:after="120"/>
    </w:pPr>
    <w:rPr>
      <w:rFonts w:ascii="Arial" w:hAnsi="Arial" w:cs="Mangal"/>
      <w:i/>
      <w:iCs/>
      <w:sz w:val="20"/>
      <w:szCs w:val="24"/>
    </w:rPr>
  </w:style>
  <w:style w:type="paragraph" w:customStyle="1" w:styleId="14">
    <w:name w:val="Указатель1"/>
    <w:basedOn w:val="a"/>
    <w:rsid w:val="001C2CBF"/>
    <w:pPr>
      <w:suppressLineNumbers/>
    </w:pPr>
    <w:rPr>
      <w:rFonts w:ascii="Arial" w:hAnsi="Arial" w:cs="Mangal"/>
    </w:rPr>
  </w:style>
  <w:style w:type="paragraph" w:styleId="ac">
    <w:name w:val="header"/>
    <w:basedOn w:val="a"/>
    <w:uiPriority w:val="99"/>
    <w:rsid w:val="001C2CBF"/>
    <w:pPr>
      <w:spacing w:after="0" w:line="240" w:lineRule="auto"/>
    </w:pPr>
  </w:style>
  <w:style w:type="paragraph" w:styleId="ad">
    <w:name w:val="footer"/>
    <w:basedOn w:val="a"/>
    <w:rsid w:val="001C2CBF"/>
    <w:pPr>
      <w:spacing w:after="0" w:line="240" w:lineRule="auto"/>
    </w:pPr>
  </w:style>
  <w:style w:type="paragraph" w:styleId="ae">
    <w:name w:val="No Spacing"/>
    <w:qFormat/>
    <w:rsid w:val="001C2CBF"/>
    <w:pPr>
      <w:suppressAutoHyphens/>
    </w:pPr>
    <w:rPr>
      <w:rFonts w:ascii="Calibri" w:eastAsia="Arial" w:hAnsi="Calibri" w:cs="Calibri"/>
      <w:sz w:val="22"/>
      <w:szCs w:val="22"/>
      <w:lang w:eastAsia="ar-SA"/>
    </w:rPr>
  </w:style>
  <w:style w:type="paragraph" w:styleId="af">
    <w:name w:val="Balloon Text"/>
    <w:basedOn w:val="a"/>
    <w:rsid w:val="001C2CBF"/>
    <w:pPr>
      <w:spacing w:after="0" w:line="240" w:lineRule="auto"/>
    </w:pPr>
    <w:rPr>
      <w:rFonts w:ascii="Tahoma" w:hAnsi="Tahoma" w:cs="Tahoma"/>
      <w:sz w:val="16"/>
      <w:szCs w:val="16"/>
    </w:rPr>
  </w:style>
  <w:style w:type="paragraph" w:styleId="af0">
    <w:name w:val="List Paragraph"/>
    <w:basedOn w:val="a"/>
    <w:qFormat/>
    <w:rsid w:val="001C2CBF"/>
    <w:pPr>
      <w:ind w:left="720"/>
    </w:pPr>
  </w:style>
  <w:style w:type="paragraph" w:customStyle="1" w:styleId="af1">
    <w:name w:val="Содержимое таблицы"/>
    <w:basedOn w:val="a"/>
    <w:rsid w:val="001C2CBF"/>
    <w:pPr>
      <w:widowControl w:val="0"/>
      <w:suppressLineNumbers/>
      <w:spacing w:after="0" w:line="240" w:lineRule="auto"/>
    </w:pPr>
    <w:rPr>
      <w:rFonts w:ascii="Times New Roman" w:eastAsia="Lucida Sans Unicode" w:hAnsi="Times New Roman" w:cs="Tahoma"/>
      <w:kern w:val="1"/>
      <w:sz w:val="24"/>
      <w:szCs w:val="24"/>
      <w:lang w:eastAsia="hi-IN" w:bidi="hi-IN"/>
    </w:rPr>
  </w:style>
  <w:style w:type="paragraph" w:customStyle="1" w:styleId="210">
    <w:name w:val="Основной текст 21"/>
    <w:basedOn w:val="a"/>
    <w:rsid w:val="001C2CBF"/>
    <w:pPr>
      <w:spacing w:after="0" w:line="360" w:lineRule="auto"/>
      <w:jc w:val="both"/>
    </w:pPr>
    <w:rPr>
      <w:rFonts w:ascii="Times New Roman" w:eastAsia="Times New Roman" w:hAnsi="Times New Roman"/>
      <w:sz w:val="28"/>
      <w:szCs w:val="20"/>
    </w:rPr>
  </w:style>
  <w:style w:type="paragraph" w:styleId="af2">
    <w:name w:val="Body Text Indent"/>
    <w:basedOn w:val="a"/>
    <w:rsid w:val="001C2CBF"/>
    <w:pPr>
      <w:spacing w:after="0" w:line="360" w:lineRule="auto"/>
      <w:ind w:left="360"/>
      <w:jc w:val="both"/>
    </w:pPr>
    <w:rPr>
      <w:rFonts w:ascii="Times New Roman" w:eastAsia="Times New Roman" w:hAnsi="Times New Roman"/>
      <w:sz w:val="28"/>
      <w:szCs w:val="20"/>
    </w:rPr>
  </w:style>
  <w:style w:type="paragraph" w:customStyle="1" w:styleId="ConsCell">
    <w:name w:val="ConsCell"/>
    <w:rsid w:val="001C2CBF"/>
    <w:pPr>
      <w:widowControl w:val="0"/>
      <w:suppressAutoHyphens/>
      <w:autoSpaceDE w:val="0"/>
    </w:pPr>
    <w:rPr>
      <w:rFonts w:ascii="Arial" w:eastAsia="Arial" w:hAnsi="Arial" w:cs="Arial"/>
      <w:sz w:val="16"/>
      <w:szCs w:val="16"/>
      <w:lang w:eastAsia="ar-SA"/>
    </w:rPr>
  </w:style>
  <w:style w:type="paragraph" w:customStyle="1" w:styleId="ConsPlusNormal">
    <w:name w:val="ConsPlusNormal"/>
    <w:rsid w:val="001C2CBF"/>
    <w:pPr>
      <w:widowControl w:val="0"/>
      <w:suppressAutoHyphens/>
      <w:autoSpaceDE w:val="0"/>
      <w:ind w:firstLine="720"/>
    </w:pPr>
    <w:rPr>
      <w:rFonts w:ascii="Arial" w:eastAsia="Arial" w:hAnsi="Arial" w:cs="Arial"/>
      <w:lang w:eastAsia="ar-SA"/>
    </w:rPr>
  </w:style>
  <w:style w:type="paragraph" w:customStyle="1" w:styleId="af3">
    <w:name w:val="Нормальный Знак"/>
    <w:basedOn w:val="a"/>
    <w:rsid w:val="001C2CBF"/>
    <w:pPr>
      <w:widowControl w:val="0"/>
      <w:spacing w:after="0" w:line="240" w:lineRule="auto"/>
    </w:pPr>
    <w:rPr>
      <w:rFonts w:ascii="TimesET" w:eastAsia="Lucida Sans Unicode" w:hAnsi="TimesET" w:cs="Tahoma"/>
      <w:kern w:val="1"/>
      <w:sz w:val="20"/>
      <w:szCs w:val="24"/>
      <w:lang w:eastAsia="hi-IN" w:bidi="hi-IN"/>
    </w:rPr>
  </w:style>
  <w:style w:type="paragraph" w:styleId="af4">
    <w:name w:val="TOC Heading"/>
    <w:basedOn w:val="1"/>
    <w:next w:val="a"/>
    <w:uiPriority w:val="39"/>
    <w:qFormat/>
    <w:rsid w:val="001C2CBF"/>
  </w:style>
  <w:style w:type="paragraph" w:customStyle="1" w:styleId="15">
    <w:name w:val="Стиль1"/>
    <w:basedOn w:val="a"/>
    <w:rsid w:val="001C2CBF"/>
    <w:pPr>
      <w:spacing w:after="0" w:line="360" w:lineRule="auto"/>
      <w:jc w:val="both"/>
    </w:pPr>
    <w:rPr>
      <w:rFonts w:ascii="Arial" w:hAnsi="Arial" w:cs="Arial"/>
      <w:b/>
      <w:color w:val="3366CC"/>
      <w:sz w:val="28"/>
      <w:szCs w:val="28"/>
    </w:rPr>
  </w:style>
  <w:style w:type="paragraph" w:customStyle="1" w:styleId="25">
    <w:name w:val="Стиль2"/>
    <w:basedOn w:val="a"/>
    <w:rsid w:val="001C2CBF"/>
    <w:pPr>
      <w:ind w:firstLine="567"/>
    </w:pPr>
    <w:rPr>
      <w:rFonts w:ascii="Arial" w:eastAsia="Lucida Sans Unicode" w:hAnsi="Arial" w:cs="Arial"/>
      <w:b/>
      <w:color w:val="E36C0A"/>
      <w:kern w:val="1"/>
      <w:sz w:val="24"/>
      <w:szCs w:val="24"/>
      <w:lang w:eastAsia="hi-IN" w:bidi="hi-IN"/>
    </w:rPr>
  </w:style>
  <w:style w:type="paragraph" w:styleId="16">
    <w:name w:val="toc 1"/>
    <w:basedOn w:val="a"/>
    <w:next w:val="a"/>
    <w:uiPriority w:val="39"/>
    <w:rsid w:val="001C2CBF"/>
    <w:pPr>
      <w:spacing w:before="120" w:after="120"/>
    </w:pPr>
    <w:rPr>
      <w:b/>
      <w:bCs/>
      <w:caps/>
      <w:sz w:val="20"/>
      <w:szCs w:val="20"/>
    </w:rPr>
  </w:style>
  <w:style w:type="paragraph" w:styleId="26">
    <w:name w:val="toc 2"/>
    <w:basedOn w:val="a"/>
    <w:next w:val="a"/>
    <w:uiPriority w:val="39"/>
    <w:rsid w:val="001C2CBF"/>
    <w:pPr>
      <w:spacing w:after="0"/>
      <w:ind w:left="220"/>
    </w:pPr>
    <w:rPr>
      <w:smallCaps/>
      <w:sz w:val="20"/>
      <w:szCs w:val="20"/>
    </w:rPr>
  </w:style>
  <w:style w:type="paragraph" w:styleId="3">
    <w:name w:val="toc 3"/>
    <w:basedOn w:val="a"/>
    <w:next w:val="a"/>
    <w:rsid w:val="001C2CBF"/>
    <w:pPr>
      <w:spacing w:after="0"/>
      <w:ind w:left="440"/>
    </w:pPr>
    <w:rPr>
      <w:i/>
      <w:iCs/>
      <w:sz w:val="20"/>
      <w:szCs w:val="20"/>
    </w:rPr>
  </w:style>
  <w:style w:type="paragraph" w:styleId="4">
    <w:name w:val="toc 4"/>
    <w:basedOn w:val="a"/>
    <w:next w:val="a"/>
    <w:rsid w:val="001C2CBF"/>
    <w:pPr>
      <w:spacing w:after="0"/>
      <w:ind w:left="660"/>
    </w:pPr>
    <w:rPr>
      <w:sz w:val="18"/>
      <w:szCs w:val="18"/>
    </w:rPr>
  </w:style>
  <w:style w:type="paragraph" w:styleId="5">
    <w:name w:val="toc 5"/>
    <w:basedOn w:val="a"/>
    <w:next w:val="a"/>
    <w:rsid w:val="001C2CBF"/>
    <w:pPr>
      <w:spacing w:after="0"/>
      <w:ind w:left="880"/>
    </w:pPr>
    <w:rPr>
      <w:sz w:val="18"/>
      <w:szCs w:val="18"/>
    </w:rPr>
  </w:style>
  <w:style w:type="paragraph" w:styleId="6">
    <w:name w:val="toc 6"/>
    <w:basedOn w:val="a"/>
    <w:next w:val="a"/>
    <w:rsid w:val="001C2CBF"/>
    <w:pPr>
      <w:spacing w:after="0"/>
      <w:ind w:left="1100"/>
    </w:pPr>
    <w:rPr>
      <w:sz w:val="18"/>
      <w:szCs w:val="18"/>
    </w:rPr>
  </w:style>
  <w:style w:type="paragraph" w:styleId="7">
    <w:name w:val="toc 7"/>
    <w:basedOn w:val="a"/>
    <w:next w:val="a"/>
    <w:rsid w:val="001C2CBF"/>
    <w:pPr>
      <w:spacing w:after="0"/>
      <w:ind w:left="1320"/>
    </w:pPr>
    <w:rPr>
      <w:sz w:val="18"/>
      <w:szCs w:val="18"/>
    </w:rPr>
  </w:style>
  <w:style w:type="paragraph" w:styleId="8">
    <w:name w:val="toc 8"/>
    <w:basedOn w:val="a"/>
    <w:next w:val="a"/>
    <w:rsid w:val="001C2CBF"/>
    <w:pPr>
      <w:spacing w:after="0"/>
      <w:ind w:left="1540"/>
    </w:pPr>
    <w:rPr>
      <w:sz w:val="18"/>
      <w:szCs w:val="18"/>
    </w:rPr>
  </w:style>
  <w:style w:type="paragraph" w:styleId="9">
    <w:name w:val="toc 9"/>
    <w:basedOn w:val="a"/>
    <w:next w:val="a"/>
    <w:rsid w:val="001C2CBF"/>
    <w:pPr>
      <w:spacing w:after="0"/>
      <w:ind w:left="1760"/>
    </w:pPr>
    <w:rPr>
      <w:sz w:val="18"/>
      <w:szCs w:val="18"/>
    </w:rPr>
  </w:style>
  <w:style w:type="paragraph" w:customStyle="1" w:styleId="af5">
    <w:name w:val="Содержимое врезки"/>
    <w:basedOn w:val="aa"/>
    <w:rsid w:val="001C2CBF"/>
  </w:style>
  <w:style w:type="paragraph" w:customStyle="1" w:styleId="af6">
    <w:name w:val="Заголовок таблицы"/>
    <w:basedOn w:val="af1"/>
    <w:rsid w:val="001C2CBF"/>
    <w:pPr>
      <w:jc w:val="center"/>
    </w:pPr>
    <w:rPr>
      <w:b/>
      <w:bCs/>
    </w:rPr>
  </w:style>
  <w:style w:type="paragraph" w:customStyle="1" w:styleId="100">
    <w:name w:val="Оглавление 10"/>
    <w:basedOn w:val="14"/>
    <w:rsid w:val="001C2CBF"/>
    <w:pPr>
      <w:ind w:left="2547"/>
    </w:pPr>
  </w:style>
  <w:style w:type="character" w:styleId="af7">
    <w:name w:val="FollowedHyperlink"/>
    <w:basedOn w:val="a0"/>
    <w:uiPriority w:val="99"/>
    <w:semiHidden/>
    <w:unhideWhenUsed/>
    <w:rsid w:val="00837CF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243681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chart" Target="charts/chart1.xml"/><Relationship Id="rId18" Type="http://schemas.openxmlformats.org/officeDocument/2006/relationships/image" Target="media/image5.png"/><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chart" Target="charts/chart3.xm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microsoft.com/office/2007/relationships/stylesWithEffects" Target="stylesWithEffects.xml"/><Relationship Id="rId15" Type="http://schemas.openxmlformats.org/officeDocument/2006/relationships/image" Target="media/image3.png"/><Relationship Id="rId10" Type="http://schemas.openxmlformats.org/officeDocument/2006/relationships/image" Target="media/image1.jpeg"/><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chart" Target="charts/chart2.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1044;&#1072;&#1088;&#1080;&#1085;&#1072;\Desktop\&#1044;&#1086;&#1082;&#1091;&#1084;&#1077;&#1085;&#1090;&#1099;%20(&#1044;&#1072;&#1088;&#1080;&#1085;&#1072;)\&#1043;&#1086;&#1076;&#1086;&#1074;&#1086;&#1081;%20&#1086;&#1090;&#1095;&#1077;&#1090;%202010&#1075;\&#1043;&#1088;&#1072;&#1092;&#1080;&#1082;&#1080;.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1044;&#1072;&#1088;&#1080;&#1085;&#1072;\Desktop\&#1044;&#1086;&#1082;&#1091;&#1084;&#1077;&#1085;&#1090;&#1099;%20(&#1044;&#1072;&#1088;&#1080;&#1085;&#1072;)\&#1043;&#1086;&#1076;&#1086;&#1074;&#1086;&#1081;%20&#1086;&#1090;&#1095;&#1077;&#1090;%202010&#1075;\&#1043;&#1088;&#1072;&#1092;&#1080;&#1082;&#1080;.xls"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1044;&#1072;&#1088;&#1080;&#1085;&#1072;\Desktop\&#1076;&#1083;&#1103;%20&#1075;&#1086;&#1076;&#1086;&#1074;&#1086;&#1075;&#1086;%20&#1086;&#1090;&#1095;&#1077;&#1090;&#1072;%202010\&#1050;&#1085;&#1080;&#1075;&#1072;1.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4"/>
    </mc:Choice>
    <mc:Fallback>
      <c:style val="34"/>
    </mc:Fallback>
  </mc:AlternateContent>
  <c:chart>
    <c:title>
      <c:tx>
        <c:rich>
          <a:bodyPr/>
          <a:lstStyle/>
          <a:p>
            <a:pPr>
              <a:defRPr/>
            </a:pPr>
            <a:r>
              <a:rPr lang="ru-RU" sz="1400">
                <a:latin typeface="Calibri" pitchFamily="34" charset="0"/>
                <a:cs typeface="Calibri" pitchFamily="34" charset="0"/>
              </a:rPr>
              <a:t>Анализ доходов от транспортировки газа </a:t>
            </a:r>
          </a:p>
          <a:p>
            <a:pPr>
              <a:defRPr/>
            </a:pPr>
            <a:r>
              <a:rPr lang="ru-RU" sz="1400">
                <a:latin typeface="Calibri" pitchFamily="34" charset="0"/>
                <a:cs typeface="Calibri" pitchFamily="34" charset="0"/>
              </a:rPr>
              <a:t>ОАО "Омскгазстройэксплуатация" за 2010-2011гг. (тыс.руб.)</a:t>
            </a:r>
          </a:p>
        </c:rich>
      </c:tx>
      <c:layout>
        <c:manualLayout>
          <c:xMode val="edge"/>
          <c:yMode val="edge"/>
          <c:x val="0.17040017298174026"/>
          <c:y val="2.4630325126775824E-2"/>
        </c:manualLayout>
      </c:layout>
      <c:overlay val="0"/>
    </c:title>
    <c:autoTitleDeleted val="0"/>
    <c:plotArea>
      <c:layout>
        <c:manualLayout>
          <c:layoutTarget val="inner"/>
          <c:xMode val="edge"/>
          <c:yMode val="edge"/>
          <c:x val="0.14583930740000794"/>
          <c:y val="0.20760866141732354"/>
          <c:w val="0.7262790161180156"/>
          <c:h val="0.36422204724409601"/>
        </c:manualLayout>
      </c:layout>
      <c:barChart>
        <c:barDir val="col"/>
        <c:grouping val="clustered"/>
        <c:varyColors val="0"/>
        <c:ser>
          <c:idx val="0"/>
          <c:order val="0"/>
          <c:tx>
            <c:strRef>
              <c:f>Лист1!$B$6</c:f>
              <c:strCache>
                <c:ptCount val="1"/>
                <c:pt idx="0">
                  <c:v>2010 год</c:v>
                </c:pt>
              </c:strCache>
            </c:strRef>
          </c:tx>
          <c:spPr>
            <a:solidFill>
              <a:schemeClr val="accent4">
                <a:lumMod val="75000"/>
              </a:schemeClr>
            </a:solidFill>
          </c:spPr>
          <c:invertIfNegative val="0"/>
          <c:dLbls>
            <c:numFmt formatCode="#,##0.0" sourceLinked="0"/>
            <c:txPr>
              <a:bodyPr rot="-5400000" vert="horz"/>
              <a:lstStyle/>
              <a:p>
                <a:pPr>
                  <a:defRPr>
                    <a:latin typeface="+mj-lt"/>
                  </a:defRPr>
                </a:pPr>
                <a:endParaRPr lang="ru-RU"/>
              </a:p>
            </c:txPr>
            <c:showLegendKey val="0"/>
            <c:showVal val="1"/>
            <c:showCatName val="0"/>
            <c:showSerName val="0"/>
            <c:showPercent val="0"/>
            <c:showBubbleSize val="0"/>
            <c:showLeaderLines val="0"/>
          </c:dLbls>
          <c:cat>
            <c:strRef>
              <c:f>Лист1!$A$7:$A$12</c:f>
              <c:strCache>
                <c:ptCount val="6"/>
                <c:pt idx="0">
                  <c:v>ЖКХ</c:v>
                </c:pt>
                <c:pt idx="1">
                  <c:v>Промышленные потребители</c:v>
                </c:pt>
                <c:pt idx="2">
                  <c:v>Потребители, финансируемые из бюджета</c:v>
                </c:pt>
                <c:pt idx="3">
                  <c:v>Население</c:v>
                </c:pt>
                <c:pt idx="4">
                  <c:v>Транспортировка газа по магистрильным газопроводам-отводам.</c:v>
                </c:pt>
                <c:pt idx="5">
                  <c:v>Транспортировка газа в транзитном потоке по распределительным газопроводам.</c:v>
                </c:pt>
              </c:strCache>
            </c:strRef>
          </c:cat>
          <c:val>
            <c:numRef>
              <c:f>Лист1!$B$7:$B$12</c:f>
              <c:numCache>
                <c:formatCode>#,##0.00</c:formatCode>
                <c:ptCount val="6"/>
                <c:pt idx="0">
                  <c:v>103626.70299999994</c:v>
                </c:pt>
                <c:pt idx="1">
                  <c:v>56773.344000000012</c:v>
                </c:pt>
                <c:pt idx="2">
                  <c:v>7895.8530000000001</c:v>
                </c:pt>
                <c:pt idx="3">
                  <c:v>76232.952999999878</c:v>
                </c:pt>
                <c:pt idx="4">
                  <c:v>58396.275000000001</c:v>
                </c:pt>
                <c:pt idx="5">
                  <c:v>0</c:v>
                </c:pt>
              </c:numCache>
            </c:numRef>
          </c:val>
        </c:ser>
        <c:ser>
          <c:idx val="1"/>
          <c:order val="1"/>
          <c:tx>
            <c:strRef>
              <c:f>Лист1!$C$6</c:f>
              <c:strCache>
                <c:ptCount val="1"/>
                <c:pt idx="0">
                  <c:v>2011 год</c:v>
                </c:pt>
              </c:strCache>
            </c:strRef>
          </c:tx>
          <c:spPr>
            <a:solidFill>
              <a:schemeClr val="accent1">
                <a:lumMod val="60000"/>
                <a:lumOff val="40000"/>
              </a:schemeClr>
            </a:solidFill>
          </c:spPr>
          <c:invertIfNegative val="0"/>
          <c:dLbls>
            <c:numFmt formatCode="#,##0.0" sourceLinked="0"/>
            <c:txPr>
              <a:bodyPr rot="-5400000" vert="horz"/>
              <a:lstStyle/>
              <a:p>
                <a:pPr>
                  <a:defRPr>
                    <a:latin typeface="+mj-lt"/>
                  </a:defRPr>
                </a:pPr>
                <a:endParaRPr lang="ru-RU"/>
              </a:p>
            </c:txPr>
            <c:showLegendKey val="0"/>
            <c:showVal val="1"/>
            <c:showCatName val="0"/>
            <c:showSerName val="0"/>
            <c:showPercent val="0"/>
            <c:showBubbleSize val="0"/>
            <c:showLeaderLines val="0"/>
          </c:dLbls>
          <c:cat>
            <c:strRef>
              <c:f>Лист1!$A$7:$A$12</c:f>
              <c:strCache>
                <c:ptCount val="6"/>
                <c:pt idx="0">
                  <c:v>ЖКХ</c:v>
                </c:pt>
                <c:pt idx="1">
                  <c:v>Промышленные потребители</c:v>
                </c:pt>
                <c:pt idx="2">
                  <c:v>Потребители, финансируемые из бюджета</c:v>
                </c:pt>
                <c:pt idx="3">
                  <c:v>Население</c:v>
                </c:pt>
                <c:pt idx="4">
                  <c:v>Транспортировка газа по магистрильным газопроводам-отводам.</c:v>
                </c:pt>
                <c:pt idx="5">
                  <c:v>Транспортировка газа в транзитном потоке по распределительным газопроводам.</c:v>
                </c:pt>
              </c:strCache>
            </c:strRef>
          </c:cat>
          <c:val>
            <c:numRef>
              <c:f>Лист1!$C$7:$C$12</c:f>
              <c:numCache>
                <c:formatCode>0.00</c:formatCode>
                <c:ptCount val="6"/>
                <c:pt idx="0">
                  <c:v>98364.842999999979</c:v>
                </c:pt>
                <c:pt idx="1">
                  <c:v>59009.398000000001</c:v>
                </c:pt>
                <c:pt idx="2">
                  <c:v>6725.6650000000054</c:v>
                </c:pt>
                <c:pt idx="3">
                  <c:v>98070.153999999995</c:v>
                </c:pt>
                <c:pt idx="4">
                  <c:v>70195.649000000005</c:v>
                </c:pt>
                <c:pt idx="5">
                  <c:v>1012.247</c:v>
                </c:pt>
              </c:numCache>
            </c:numRef>
          </c:val>
        </c:ser>
        <c:dLbls>
          <c:showLegendKey val="0"/>
          <c:showVal val="0"/>
          <c:showCatName val="0"/>
          <c:showSerName val="0"/>
          <c:showPercent val="0"/>
          <c:showBubbleSize val="0"/>
        </c:dLbls>
        <c:gapWidth val="150"/>
        <c:axId val="126343808"/>
        <c:axId val="134545792"/>
      </c:barChart>
      <c:catAx>
        <c:axId val="126343808"/>
        <c:scaling>
          <c:orientation val="minMax"/>
        </c:scaling>
        <c:delete val="0"/>
        <c:axPos val="b"/>
        <c:numFmt formatCode="General" sourceLinked="1"/>
        <c:majorTickMark val="none"/>
        <c:minorTickMark val="none"/>
        <c:tickLblPos val="nextTo"/>
        <c:txPr>
          <a:bodyPr rot="-5400000" vert="horz"/>
          <a:lstStyle/>
          <a:p>
            <a:pPr>
              <a:defRPr>
                <a:latin typeface="+mj-lt"/>
              </a:defRPr>
            </a:pPr>
            <a:endParaRPr lang="ru-RU"/>
          </a:p>
        </c:txPr>
        <c:crossAx val="134545792"/>
        <c:crosses val="autoZero"/>
        <c:auto val="1"/>
        <c:lblAlgn val="ctr"/>
        <c:lblOffset val="100"/>
        <c:noMultiLvlLbl val="0"/>
      </c:catAx>
      <c:valAx>
        <c:axId val="134545792"/>
        <c:scaling>
          <c:orientation val="minMax"/>
          <c:max val="140000"/>
        </c:scaling>
        <c:delete val="0"/>
        <c:axPos val="l"/>
        <c:majorGridlines/>
        <c:numFmt formatCode="#,##0" sourceLinked="0"/>
        <c:majorTickMark val="none"/>
        <c:minorTickMark val="none"/>
        <c:tickLblPos val="nextTo"/>
        <c:txPr>
          <a:bodyPr rot="0" vert="horz"/>
          <a:lstStyle/>
          <a:p>
            <a:pPr>
              <a:defRPr>
                <a:latin typeface="+mj-lt"/>
              </a:defRPr>
            </a:pPr>
            <a:endParaRPr lang="ru-RU"/>
          </a:p>
        </c:txPr>
        <c:crossAx val="126343808"/>
        <c:crosses val="autoZero"/>
        <c:crossBetween val="between"/>
      </c:valAx>
      <c:spPr>
        <a:noFill/>
        <a:ln w="25400">
          <a:noFill/>
        </a:ln>
      </c:spPr>
    </c:plotArea>
    <c:legend>
      <c:legendPos val="t"/>
      <c:layout>
        <c:manualLayout>
          <c:xMode val="edge"/>
          <c:yMode val="edge"/>
          <c:x val="0.40568744205481788"/>
          <c:y val="0.14889053128286794"/>
          <c:w val="0.21313276138990089"/>
          <c:h val="4.4117039521684533E-2"/>
        </c:manualLayout>
      </c:layout>
      <c:overlay val="0"/>
      <c:txPr>
        <a:bodyPr/>
        <a:lstStyle/>
        <a:p>
          <a:pPr>
            <a:defRPr>
              <a:latin typeface="+mj-lt"/>
            </a:defRPr>
          </a:pPr>
          <a:endParaRPr lang="ru-RU"/>
        </a:p>
      </c:txPr>
    </c:legend>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4"/>
    </mc:Choice>
    <mc:Fallback>
      <c:style val="34"/>
    </mc:Fallback>
  </mc:AlternateContent>
  <c:chart>
    <c:title>
      <c:tx>
        <c:rich>
          <a:bodyPr/>
          <a:lstStyle/>
          <a:p>
            <a:pPr>
              <a:defRPr sz="1000" b="0" i="0" u="none" strike="noStrike" baseline="0">
                <a:solidFill>
                  <a:srgbClr val="000000"/>
                </a:solidFill>
                <a:latin typeface="Cambria"/>
                <a:ea typeface="Cambria"/>
                <a:cs typeface="Cambria"/>
              </a:defRPr>
            </a:pPr>
            <a:r>
              <a:rPr lang="ru-RU" sz="1400" b="1" i="0" u="none" strike="noStrike" baseline="0">
                <a:solidFill>
                  <a:srgbClr val="000000"/>
                </a:solidFill>
                <a:latin typeface="Arial" pitchFamily="34" charset="0"/>
                <a:cs typeface="Arial" pitchFamily="34" charset="0"/>
              </a:rPr>
              <a:t>Структура газопотребления по </a:t>
            </a:r>
          </a:p>
          <a:p>
            <a:pPr>
              <a:defRPr sz="1000" b="0" i="0" u="none" strike="noStrike" baseline="0">
                <a:solidFill>
                  <a:srgbClr val="000000"/>
                </a:solidFill>
                <a:latin typeface="Cambria"/>
                <a:ea typeface="Cambria"/>
                <a:cs typeface="Cambria"/>
              </a:defRPr>
            </a:pPr>
            <a:r>
              <a:rPr lang="ru-RU" sz="1400" b="1" i="0" u="none" strike="noStrike" baseline="0">
                <a:solidFill>
                  <a:srgbClr val="000000"/>
                </a:solidFill>
                <a:latin typeface="Arial" pitchFamily="34" charset="0"/>
                <a:cs typeface="Arial" pitchFamily="34" charset="0"/>
              </a:rPr>
              <a:t>ОАО "Омскгазстройэксплуатация" в 2011 году</a:t>
            </a:r>
          </a:p>
        </c:rich>
      </c:tx>
      <c:overlay val="0"/>
    </c:title>
    <c:autoTitleDeleted val="0"/>
    <c:plotArea>
      <c:layout/>
      <c:doughnutChart>
        <c:varyColors val="1"/>
        <c:ser>
          <c:idx val="0"/>
          <c:order val="0"/>
          <c:dLbls>
            <c:txPr>
              <a:bodyPr/>
              <a:lstStyle/>
              <a:p>
                <a:pPr>
                  <a:defRPr sz="1000" b="0" i="0" u="none" strike="noStrike" baseline="0">
                    <a:solidFill>
                      <a:srgbClr val="000000"/>
                    </a:solidFill>
                    <a:latin typeface="Cambria"/>
                    <a:ea typeface="Cambria"/>
                    <a:cs typeface="Cambria"/>
                  </a:defRPr>
                </a:pPr>
                <a:endParaRPr lang="ru-RU"/>
              </a:p>
            </c:txPr>
            <c:showLegendKey val="0"/>
            <c:showVal val="0"/>
            <c:showCatName val="0"/>
            <c:showSerName val="0"/>
            <c:showPercent val="1"/>
            <c:showBubbleSize val="0"/>
            <c:showLeaderLines val="0"/>
          </c:dLbls>
          <c:cat>
            <c:strRef>
              <c:f>Лист1!$A$42:$A$47</c:f>
              <c:strCache>
                <c:ptCount val="6"/>
                <c:pt idx="0">
                  <c:v>ЖКХ</c:v>
                </c:pt>
                <c:pt idx="1">
                  <c:v>Промышленные потребители</c:v>
                </c:pt>
                <c:pt idx="2">
                  <c:v>Потребители, финансируемые из бюджета</c:v>
                </c:pt>
                <c:pt idx="3">
                  <c:v>Население</c:v>
                </c:pt>
                <c:pt idx="4">
                  <c:v>Транспортировка газа по магистрильным газопроводам-отводам.</c:v>
                </c:pt>
                <c:pt idx="5">
                  <c:v>Транспортировка газа в транзитном потоке по распределительным газопроводам</c:v>
                </c:pt>
              </c:strCache>
            </c:strRef>
          </c:cat>
          <c:val>
            <c:numRef>
              <c:f>Лист1!$C$42:$C$47</c:f>
              <c:numCache>
                <c:formatCode>0</c:formatCode>
                <c:ptCount val="6"/>
                <c:pt idx="0">
                  <c:v>23.331330564740465</c:v>
                </c:pt>
                <c:pt idx="1">
                  <c:v>14.740124549561761</c:v>
                </c:pt>
                <c:pt idx="2">
                  <c:v>1.2519084534185998</c:v>
                </c:pt>
                <c:pt idx="3">
                  <c:v>17.393401979206558</c:v>
                </c:pt>
                <c:pt idx="4">
                  <c:v>32.130941418014849</c:v>
                </c:pt>
                <c:pt idx="5">
                  <c:v>11.15229303505777</c:v>
                </c:pt>
              </c:numCache>
            </c:numRef>
          </c:val>
        </c:ser>
        <c:dLbls>
          <c:showLegendKey val="0"/>
          <c:showVal val="0"/>
          <c:showCatName val="0"/>
          <c:showSerName val="0"/>
          <c:showPercent val="1"/>
          <c:showBubbleSize val="0"/>
          <c:showLeaderLines val="0"/>
        </c:dLbls>
        <c:firstSliceAng val="0"/>
        <c:holeSize val="50"/>
      </c:doughnutChart>
      <c:spPr>
        <a:noFill/>
        <a:ln w="25400">
          <a:noFill/>
        </a:ln>
      </c:spPr>
    </c:plotArea>
    <c:legend>
      <c:legendPos val="r"/>
      <c:layout>
        <c:manualLayout>
          <c:xMode val="edge"/>
          <c:yMode val="edge"/>
          <c:x val="0.65304527971739634"/>
          <c:y val="0.25089516249493204"/>
          <c:w val="0.33572376566136936"/>
          <c:h val="0.72705439259117466"/>
        </c:manualLayout>
      </c:layout>
      <c:overlay val="0"/>
      <c:txPr>
        <a:bodyPr/>
        <a:lstStyle/>
        <a:p>
          <a:pPr>
            <a:defRPr sz="920" b="0" i="0" u="none" strike="noStrike" baseline="0">
              <a:solidFill>
                <a:srgbClr val="000000"/>
              </a:solidFill>
              <a:latin typeface="Cambria"/>
              <a:ea typeface="Cambria"/>
              <a:cs typeface="Cambria"/>
            </a:defRPr>
          </a:pPr>
          <a:endParaRPr lang="ru-RU"/>
        </a:p>
      </c:txPr>
    </c:legend>
    <c:plotVisOnly val="1"/>
    <c:dispBlanksAs val="zero"/>
    <c:showDLblsOverMax val="0"/>
  </c:chart>
  <c:spPr>
    <a:ln>
      <a:noFill/>
    </a:ln>
  </c:spPr>
  <c:txPr>
    <a:bodyPr/>
    <a:lstStyle/>
    <a:p>
      <a:pPr>
        <a:defRPr sz="1000" b="0" i="0" u="none" strike="noStrike" baseline="0">
          <a:solidFill>
            <a:srgbClr val="000000"/>
          </a:solidFill>
          <a:latin typeface="Cambria"/>
          <a:ea typeface="Cambria"/>
          <a:cs typeface="Cambria"/>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5"/>
    </mc:Choice>
    <mc:Fallback>
      <c:style val="35"/>
    </mc:Fallback>
  </mc:AlternateContent>
  <c:chart>
    <c:title>
      <c:tx>
        <c:rich>
          <a:bodyPr/>
          <a:lstStyle/>
          <a:p>
            <a:pPr>
              <a:defRPr sz="1400"/>
            </a:pPr>
            <a:r>
              <a:rPr lang="ru-RU" sz="1400"/>
              <a:t>Выручка за транспортировку газа </a:t>
            </a:r>
          </a:p>
          <a:p>
            <a:pPr>
              <a:defRPr sz="1400"/>
            </a:pPr>
            <a:r>
              <a:rPr lang="ru-RU" sz="1400"/>
              <a:t>ОАО "Омскгазстройэксплуатация" за 2010 год (тыс.руб.)</a:t>
            </a:r>
          </a:p>
        </c:rich>
      </c:tx>
      <c:layout>
        <c:manualLayout>
          <c:xMode val="edge"/>
          <c:yMode val="edge"/>
          <c:x val="0.14157382803929688"/>
          <c:y val="1.9607843137254902E-2"/>
        </c:manualLayout>
      </c:layout>
      <c:overlay val="0"/>
    </c:title>
    <c:autoTitleDeleted val="0"/>
    <c:plotArea>
      <c:layout/>
      <c:barChart>
        <c:barDir val="col"/>
        <c:grouping val="clustered"/>
        <c:varyColors val="0"/>
        <c:ser>
          <c:idx val="0"/>
          <c:order val="0"/>
          <c:tx>
            <c:strRef>
              <c:f>Лист2!$C$29</c:f>
              <c:strCache>
                <c:ptCount val="1"/>
                <c:pt idx="0">
                  <c:v>2010 год</c:v>
                </c:pt>
              </c:strCache>
            </c:strRef>
          </c:tx>
          <c:spPr>
            <a:solidFill>
              <a:srgbClr val="344694"/>
            </a:solidFill>
          </c:spPr>
          <c:invertIfNegative val="0"/>
          <c:dLbls>
            <c:dLbl>
              <c:idx val="0"/>
              <c:layout>
                <c:manualLayout>
                  <c:x val="0"/>
                  <c:y val="2.9828479198511114E-3"/>
                </c:manualLayout>
              </c:layout>
              <c:dLblPos val="outEnd"/>
              <c:showLegendKey val="0"/>
              <c:showVal val="1"/>
              <c:showCatName val="0"/>
              <c:showSerName val="0"/>
              <c:showPercent val="0"/>
              <c:showBubbleSize val="0"/>
            </c:dLbl>
            <c:numFmt formatCode="#,##0.00" sourceLinked="0"/>
            <c:txPr>
              <a:bodyPr rot="-5400000" vert="horz"/>
              <a:lstStyle/>
              <a:p>
                <a:pPr>
                  <a:defRPr/>
                </a:pPr>
                <a:endParaRPr lang="ru-RU"/>
              </a:p>
            </c:txPr>
            <c:showLegendKey val="0"/>
            <c:showVal val="1"/>
            <c:showCatName val="0"/>
            <c:showSerName val="0"/>
            <c:showPercent val="0"/>
            <c:showBubbleSize val="0"/>
            <c:showLeaderLines val="0"/>
          </c:dLbls>
          <c:cat>
            <c:strRef>
              <c:f>Лист2!$A$30:$A$41</c:f>
              <c:strCache>
                <c:ptCount val="12"/>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декабрь</c:v>
                </c:pt>
              </c:strCache>
            </c:strRef>
          </c:cat>
          <c:val>
            <c:numRef>
              <c:f>Лист2!$C$30:$C$41</c:f>
              <c:numCache>
                <c:formatCode>General</c:formatCode>
                <c:ptCount val="12"/>
                <c:pt idx="0">
                  <c:v>55554.277169999994</c:v>
                </c:pt>
                <c:pt idx="1">
                  <c:v>48820.303880000007</c:v>
                </c:pt>
                <c:pt idx="2">
                  <c:v>39717.768840000004</c:v>
                </c:pt>
                <c:pt idx="3">
                  <c:v>22240.833440000002</c:v>
                </c:pt>
                <c:pt idx="4">
                  <c:v>7870.3304100000005</c:v>
                </c:pt>
                <c:pt idx="5">
                  <c:v>4187.5697800000007</c:v>
                </c:pt>
                <c:pt idx="6">
                  <c:v>4426.2300700000005</c:v>
                </c:pt>
                <c:pt idx="7">
                  <c:v>4683.5174499999994</c:v>
                </c:pt>
                <c:pt idx="8">
                  <c:v>7719.2874099999999</c:v>
                </c:pt>
                <c:pt idx="9">
                  <c:v>22350.727510000001</c:v>
                </c:pt>
                <c:pt idx="10">
                  <c:v>32403.980860000021</c:v>
                </c:pt>
                <c:pt idx="11">
                  <c:v>52892.553340000006</c:v>
                </c:pt>
              </c:numCache>
            </c:numRef>
          </c:val>
        </c:ser>
        <c:dLbls>
          <c:showLegendKey val="0"/>
          <c:showVal val="0"/>
          <c:showCatName val="0"/>
          <c:showSerName val="0"/>
          <c:showPercent val="0"/>
          <c:showBubbleSize val="0"/>
        </c:dLbls>
        <c:gapWidth val="150"/>
        <c:axId val="134581248"/>
        <c:axId val="134591232"/>
      </c:barChart>
      <c:catAx>
        <c:axId val="134581248"/>
        <c:scaling>
          <c:orientation val="minMax"/>
        </c:scaling>
        <c:delete val="0"/>
        <c:axPos val="b"/>
        <c:numFmt formatCode="General" sourceLinked="1"/>
        <c:majorTickMark val="out"/>
        <c:minorTickMark val="none"/>
        <c:tickLblPos val="nextTo"/>
        <c:txPr>
          <a:bodyPr rot="-5400000" vert="horz"/>
          <a:lstStyle/>
          <a:p>
            <a:pPr>
              <a:defRPr/>
            </a:pPr>
            <a:endParaRPr lang="ru-RU"/>
          </a:p>
        </c:txPr>
        <c:crossAx val="134591232"/>
        <c:crosses val="autoZero"/>
        <c:auto val="1"/>
        <c:lblAlgn val="ctr"/>
        <c:lblOffset val="100"/>
        <c:noMultiLvlLbl val="0"/>
      </c:catAx>
      <c:valAx>
        <c:axId val="134591232"/>
        <c:scaling>
          <c:orientation val="minMax"/>
        </c:scaling>
        <c:delete val="0"/>
        <c:axPos val="l"/>
        <c:majorGridlines/>
        <c:numFmt formatCode="#,##0" sourceLinked="0"/>
        <c:majorTickMark val="out"/>
        <c:minorTickMark val="none"/>
        <c:tickLblPos val="nextTo"/>
        <c:crossAx val="134581248"/>
        <c:crosses val="autoZero"/>
        <c:crossBetween val="between"/>
      </c:valAx>
      <c:spPr>
        <a:noFill/>
        <a:ln w="25400">
          <a:noFill/>
        </a:ln>
      </c:spPr>
    </c:plotArea>
    <c:legend>
      <c:legendPos val="t"/>
      <c:overlay val="0"/>
    </c:legend>
    <c:plotVisOnly val="1"/>
    <c:dispBlanksAs val="gap"/>
    <c:showDLblsOverMax val="0"/>
  </c:chart>
  <c:spPr>
    <a:ln>
      <a:noFill/>
    </a:ln>
  </c:spPr>
  <c:externalData r:id="rId1">
    <c:autoUpdate val="0"/>
  </c:externalData>
</c:chartSpace>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5760CACA74624E09BEEC20455F424E70"/>
        <w:category>
          <w:name w:val="Общие"/>
          <w:gallery w:val="placeholder"/>
        </w:category>
        <w:types>
          <w:type w:val="bbPlcHdr"/>
        </w:types>
        <w:behaviors>
          <w:behavior w:val="content"/>
        </w:behaviors>
        <w:guid w:val="{081EB753-5E08-4759-9CFC-FF2423530F45}"/>
      </w:docPartPr>
      <w:docPartBody>
        <w:p w:rsidR="00DE2E1B" w:rsidRDefault="00EE1029" w:rsidP="00EE1029">
          <w:pPr>
            <w:pStyle w:val="5760CACA74624E09BEEC20455F424E70"/>
          </w:pPr>
          <w:r>
            <w:rPr>
              <w:sz w:val="96"/>
              <w:szCs w:val="96"/>
            </w:rPr>
            <w:t>[Год]</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tarSymbol">
    <w:altName w:val="Arial Unicode MS"/>
    <w:charset w:val="80"/>
    <w:family w:val="auto"/>
    <w:pitch w:val="default"/>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Mangal">
    <w:panose1 w:val="02040503050203030202"/>
    <w:charset w:val="00"/>
    <w:family w:val="roman"/>
    <w:pitch w:val="variable"/>
    <w:sig w:usb0="00008003" w:usb1="00000000" w:usb2="00000000" w:usb3="00000000" w:csb0="00000001" w:csb1="00000000"/>
  </w:font>
  <w:font w:name="TimesET">
    <w:altName w:val="Times New Roman"/>
    <w:charset w:val="00"/>
    <w:family w:val="auto"/>
    <w:pitch w:val="variable"/>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characterSpacingControl w:val="doNotCompress"/>
  <w:compat>
    <w:useFELayout/>
    <w:compatSetting w:name="compatibilityMode" w:uri="http://schemas.microsoft.com/office/word" w:val="12"/>
  </w:compat>
  <w:rsids>
    <w:rsidRoot w:val="00EE1029"/>
    <w:rsid w:val="00DB2CCE"/>
    <w:rsid w:val="00DE2E1B"/>
    <w:rsid w:val="00EE102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F6F70C379CB7417E8092714684ED2F4E">
    <w:name w:val="F6F70C379CB7417E8092714684ED2F4E"/>
    <w:rsid w:val="00EE1029"/>
  </w:style>
  <w:style w:type="paragraph" w:customStyle="1" w:styleId="5760CACA74624E09BEEC20455F424E70">
    <w:name w:val="5760CACA74624E09BEEC20455F424E70"/>
    <w:rsid w:val="00EE1029"/>
  </w:style>
  <w:style w:type="paragraph" w:customStyle="1" w:styleId="F5773BAFE4AF4F10B13F342BEE51C9C4">
    <w:name w:val="F5773BAFE4AF4F10B13F342BEE51C9C4"/>
    <w:rsid w:val="00EE1029"/>
  </w:style>
  <w:style w:type="paragraph" w:customStyle="1" w:styleId="27F82357115F4A548F839E73F0B86746">
    <w:name w:val="27F82357115F4A548F839E73F0B86746"/>
    <w:rsid w:val="00EE1029"/>
  </w:style>
  <w:style w:type="paragraph" w:customStyle="1" w:styleId="A9D72D8036F94A35B51B502B4A665F9B">
    <w:name w:val="A9D72D8036F94A35B51B502B4A665F9B"/>
    <w:rsid w:val="00EE1029"/>
  </w:style>
  <w:style w:type="paragraph" w:customStyle="1" w:styleId="E821C5361EF34FE0AC7AC25D221DE37E">
    <w:name w:val="E821C5361EF34FE0AC7AC25D221DE37E"/>
    <w:rsid w:val="00EE1029"/>
  </w:style>
  <w:style w:type="paragraph" w:customStyle="1" w:styleId="736113655DB848B5ACFD9FB6990E0D17">
    <w:name w:val="736113655DB848B5ACFD9FB6990E0D17"/>
    <w:rsid w:val="00EE1029"/>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2011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B022151-E37B-479E-ABBF-FD647ABDED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33</Pages>
  <Words>7547</Words>
  <Characters>43018</Characters>
  <Application>Microsoft Office Word</Application>
  <DocSecurity>0</DocSecurity>
  <Lines>358</Lines>
  <Paragraphs>100</Paragraphs>
  <ScaleCrop>false</ScaleCrop>
  <HeadingPairs>
    <vt:vector size="2" baseType="variant">
      <vt:variant>
        <vt:lpstr>Название</vt:lpstr>
      </vt:variant>
      <vt:variant>
        <vt:i4>1</vt:i4>
      </vt:variant>
    </vt:vector>
  </HeadingPairs>
  <TitlesOfParts>
    <vt:vector size="1" baseType="lpstr">
      <vt:lpstr>Годовой отчет  за 2010 год                                                                               ОАО «Омскгазстройэксплуатация»</vt:lpstr>
    </vt:vector>
  </TitlesOfParts>
  <Company>ОАО «Омскгазстройэксплуатация»</Company>
  <LinksUpToDate>false</LinksUpToDate>
  <CharactersWithSpaces>50465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Годовой отчет  за 2010 год                                                                               ОАО «Омскгазстройэксплуатация»</dc:title>
  <dc:subject>ГОДОВОЙ ОТЧЕТ</dc:subject>
  <dc:creator>Deev_AV</dc:creator>
  <cp:lastModifiedBy>Deev_AV</cp:lastModifiedBy>
  <cp:revision>2</cp:revision>
  <cp:lastPrinted>2012-06-01T02:33:00Z</cp:lastPrinted>
  <dcterms:created xsi:type="dcterms:W3CDTF">2014-07-15T05:41:00Z</dcterms:created>
  <dcterms:modified xsi:type="dcterms:W3CDTF">2014-07-15T05:41:00Z</dcterms:modified>
</cp:coreProperties>
</file>